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81B9" w14:textId="77777777" w:rsidR="002926DE" w:rsidRDefault="002926DE" w:rsidP="002926DE">
      <w:pPr>
        <w:jc w:val="center"/>
        <w:rPr>
          <w:lang w:val="pl-PL"/>
        </w:rPr>
      </w:pPr>
    </w:p>
    <w:p w14:paraId="0E2266DD" w14:textId="77777777" w:rsidR="002926DE" w:rsidRDefault="002926DE" w:rsidP="002926DE">
      <w:pPr>
        <w:jc w:val="center"/>
        <w:rPr>
          <w:lang w:val="pl-PL"/>
        </w:rPr>
      </w:pPr>
    </w:p>
    <w:p w14:paraId="63ABA4E7" w14:textId="77777777" w:rsidR="002926DE" w:rsidRDefault="002926DE" w:rsidP="002926DE">
      <w:pPr>
        <w:jc w:val="center"/>
        <w:rPr>
          <w:lang w:val="pl-PL"/>
        </w:rPr>
      </w:pPr>
    </w:p>
    <w:p w14:paraId="0873ECA3" w14:textId="072D457D" w:rsidR="00721342" w:rsidRPr="000B7813" w:rsidRDefault="00A2194B" w:rsidP="00721342">
      <w:pPr>
        <w:jc w:val="center"/>
      </w:pPr>
      <w:r>
        <w:rPr>
          <w:noProof/>
        </w:rPr>
        <w:drawing>
          <wp:inline distT="0" distB="0" distL="0" distR="0" wp14:anchorId="6ECF916B" wp14:editId="12233644">
            <wp:extent cx="1399580" cy="1440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3D4DEA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580" cy="1440000"/>
                    </a:xfrm>
                    <a:prstGeom prst="rect">
                      <a:avLst/>
                    </a:prstGeom>
                  </pic:spPr>
                </pic:pic>
              </a:graphicData>
            </a:graphic>
          </wp:inline>
        </w:drawing>
      </w:r>
    </w:p>
    <w:p w14:paraId="4473BD31" w14:textId="272DD82B" w:rsidR="00721342" w:rsidRPr="000B7813" w:rsidRDefault="00721342" w:rsidP="00721342">
      <w:pPr>
        <w:jc w:val="center"/>
      </w:pPr>
    </w:p>
    <w:p w14:paraId="24CABB85" w14:textId="1088A540" w:rsidR="00721342" w:rsidRPr="000B7813" w:rsidRDefault="00721342" w:rsidP="00721342">
      <w:pPr>
        <w:jc w:val="center"/>
      </w:pPr>
    </w:p>
    <w:p w14:paraId="39A92EEC" w14:textId="12342E1D" w:rsidR="00721342" w:rsidRPr="00EB0E4E" w:rsidRDefault="00721342" w:rsidP="00EB0E4E">
      <w:pPr>
        <w:pStyle w:val="Title"/>
        <w:jc w:val="center"/>
        <w:rPr>
          <w:color w:val="1F4E79" w:themeColor="accent5" w:themeShade="80"/>
          <w:sz w:val="48"/>
        </w:rPr>
      </w:pPr>
      <w:r w:rsidRPr="00EB0E4E">
        <w:rPr>
          <w:color w:val="1F4E79" w:themeColor="accent5" w:themeShade="80"/>
          <w:sz w:val="48"/>
        </w:rPr>
        <w:t xml:space="preserve">3D4DEAF-Promoting digital transformation and social innovation in VET for better access of deaf students to the </w:t>
      </w:r>
      <w:r w:rsidR="00644A33" w:rsidRPr="00EB0E4E">
        <w:rPr>
          <w:color w:val="1F4E79" w:themeColor="accent5" w:themeShade="80"/>
          <w:sz w:val="48"/>
        </w:rPr>
        <w:t>labour</w:t>
      </w:r>
      <w:r w:rsidRPr="00EB0E4E">
        <w:rPr>
          <w:color w:val="1F4E79" w:themeColor="accent5" w:themeShade="80"/>
          <w:sz w:val="48"/>
        </w:rPr>
        <w:t xml:space="preserve"> market</w:t>
      </w:r>
    </w:p>
    <w:p w14:paraId="5D28800D" w14:textId="77777777" w:rsidR="002926DE" w:rsidRPr="002926DE" w:rsidRDefault="002926DE" w:rsidP="002926DE"/>
    <w:p w14:paraId="65384A1C" w14:textId="7E8F924D" w:rsidR="00721342" w:rsidRDefault="00721342" w:rsidP="00EB0E4E">
      <w:pPr>
        <w:jc w:val="center"/>
        <w:rPr>
          <w:color w:val="2E74B5" w:themeColor="accent5" w:themeShade="BF"/>
          <w:sz w:val="24"/>
        </w:rPr>
      </w:pPr>
      <w:r w:rsidRPr="00EB0E4E">
        <w:rPr>
          <w:color w:val="2E74B5" w:themeColor="accent5" w:themeShade="BF"/>
          <w:sz w:val="24"/>
        </w:rPr>
        <w:t>WP2: EUROPEAN MONITORING REPORT &amp; 3D4DEAF DUAL TRAINING PACK:</w:t>
      </w:r>
      <w:r w:rsidR="00EB0E4E" w:rsidRPr="00EB0E4E">
        <w:rPr>
          <w:color w:val="2E74B5" w:themeColor="accent5" w:themeShade="BF"/>
          <w:sz w:val="24"/>
        </w:rPr>
        <w:t xml:space="preserve"> </w:t>
      </w:r>
      <w:r w:rsidRPr="00EB0E4E">
        <w:rPr>
          <w:color w:val="2E74B5" w:themeColor="accent5" w:themeShade="BF"/>
          <w:sz w:val="24"/>
        </w:rPr>
        <w:t>INTRODUCING 3D TECHNOLOGIES IN TEACHING AND LEARNING FOR A SUSTAINABLE FUTURE</w:t>
      </w:r>
    </w:p>
    <w:p w14:paraId="64EC83D7" w14:textId="77777777" w:rsidR="00EB0E4E" w:rsidRPr="00EB0E4E" w:rsidRDefault="00EB0E4E" w:rsidP="00EB0E4E">
      <w:pPr>
        <w:jc w:val="center"/>
        <w:rPr>
          <w:color w:val="2E74B5" w:themeColor="accent5" w:themeShade="BF"/>
          <w:sz w:val="24"/>
        </w:rPr>
      </w:pPr>
    </w:p>
    <w:p w14:paraId="36F7CAE5" w14:textId="692B70E0" w:rsidR="00721342" w:rsidRPr="00EB0E4E" w:rsidRDefault="00721342" w:rsidP="00721342">
      <w:pPr>
        <w:jc w:val="center"/>
        <w:rPr>
          <w:sz w:val="24"/>
        </w:rPr>
      </w:pPr>
      <w:r w:rsidRPr="00EB0E4E">
        <w:rPr>
          <w:sz w:val="24"/>
        </w:rPr>
        <w:t>A1: 3D4DEAF COMPARATIVE INDEX &amp; PRACTICAL GUIDEBOOK</w:t>
      </w:r>
    </w:p>
    <w:p w14:paraId="42964014" w14:textId="19251F07" w:rsidR="00721342" w:rsidRDefault="00721342" w:rsidP="00721342">
      <w:pPr>
        <w:jc w:val="center"/>
      </w:pPr>
    </w:p>
    <w:p w14:paraId="40240844" w14:textId="01808D0E" w:rsidR="00721342" w:rsidRPr="00EB0E4E" w:rsidRDefault="00721342" w:rsidP="00EB0E4E">
      <w:pPr>
        <w:pStyle w:val="Subtitle"/>
        <w:jc w:val="center"/>
        <w:rPr>
          <w:sz w:val="36"/>
        </w:rPr>
      </w:pPr>
      <w:r w:rsidRPr="00EB0E4E">
        <w:rPr>
          <w:sz w:val="36"/>
        </w:rPr>
        <w:t>National report</w:t>
      </w:r>
      <w:r w:rsidR="00FD3DA9">
        <w:rPr>
          <w:sz w:val="36"/>
        </w:rPr>
        <w:t xml:space="preserve">: </w:t>
      </w:r>
      <w:r w:rsidR="00644A33">
        <w:rPr>
          <w:sz w:val="36"/>
        </w:rPr>
        <w:t>Greece</w:t>
      </w:r>
    </w:p>
    <w:p w14:paraId="19060659" w14:textId="172E3557" w:rsidR="00721342" w:rsidRDefault="00721342" w:rsidP="00721342">
      <w:pPr>
        <w:jc w:val="center"/>
      </w:pPr>
    </w:p>
    <w:p w14:paraId="62C0F623" w14:textId="1FAF8B03" w:rsidR="00721342" w:rsidRDefault="00721342" w:rsidP="00721342">
      <w:pPr>
        <w:jc w:val="center"/>
      </w:pPr>
    </w:p>
    <w:p w14:paraId="332E95CD" w14:textId="603B9F37" w:rsidR="00721342" w:rsidRDefault="00721342" w:rsidP="00644A33">
      <w:pPr>
        <w:jc w:val="center"/>
      </w:pPr>
      <w:r>
        <w:t>Prepared by</w:t>
      </w:r>
    </w:p>
    <w:p w14:paraId="786E1D1D" w14:textId="79CB594B" w:rsidR="00644A33" w:rsidRDefault="00644A33" w:rsidP="00721342">
      <w:pPr>
        <w:jc w:val="center"/>
      </w:pPr>
      <w:r w:rsidRPr="00644A33">
        <w:rPr>
          <w:noProof/>
        </w:rPr>
        <w:drawing>
          <wp:inline distT="0" distB="0" distL="0" distR="0" wp14:anchorId="092D8291" wp14:editId="31F6B2F1">
            <wp:extent cx="1771741" cy="615982"/>
            <wp:effectExtent l="0" t="0" r="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9"/>
                    <a:stretch>
                      <a:fillRect/>
                    </a:stretch>
                  </pic:blipFill>
                  <pic:spPr>
                    <a:xfrm>
                      <a:off x="0" y="0"/>
                      <a:ext cx="1771741" cy="615982"/>
                    </a:xfrm>
                    <a:prstGeom prst="rect">
                      <a:avLst/>
                    </a:prstGeom>
                  </pic:spPr>
                </pic:pic>
              </a:graphicData>
            </a:graphic>
          </wp:inline>
        </w:drawing>
      </w:r>
    </w:p>
    <w:p w14:paraId="69463DDC" w14:textId="77777777" w:rsidR="00721342" w:rsidRPr="00721342" w:rsidRDefault="00721342" w:rsidP="00721342"/>
    <w:p w14:paraId="5317220E" w14:textId="77777777" w:rsidR="00721342" w:rsidRPr="00721342" w:rsidRDefault="00721342" w:rsidP="00721342"/>
    <w:p w14:paraId="594C150F" w14:textId="77777777" w:rsidR="00721342" w:rsidRPr="00721342" w:rsidRDefault="00721342" w:rsidP="00721342"/>
    <w:p w14:paraId="4924BD1D" w14:textId="77777777" w:rsidR="00721342" w:rsidRPr="00721342" w:rsidRDefault="00721342" w:rsidP="00721342"/>
    <w:p w14:paraId="3AE1B023" w14:textId="217CA4A1" w:rsidR="00EB0E4E" w:rsidRPr="00EB0E4E" w:rsidRDefault="00EB0E4E" w:rsidP="00721342">
      <w:pPr>
        <w:tabs>
          <w:tab w:val="left" w:pos="5760"/>
        </w:tabs>
        <w:rPr>
          <w:b/>
          <w:sz w:val="28"/>
          <w:szCs w:val="28"/>
        </w:rPr>
      </w:pPr>
      <w:r w:rsidRPr="00EB0E4E">
        <w:rPr>
          <w:b/>
          <w:sz w:val="28"/>
          <w:szCs w:val="28"/>
        </w:rPr>
        <w:lastRenderedPageBreak/>
        <w:t>CONTEXT</w:t>
      </w:r>
    </w:p>
    <w:p w14:paraId="4B9E734A" w14:textId="77777777" w:rsidR="00EB0E4E" w:rsidRDefault="00EB0E4E" w:rsidP="00721342">
      <w:pPr>
        <w:tabs>
          <w:tab w:val="left" w:pos="5760"/>
        </w:tabs>
      </w:pPr>
    </w:p>
    <w:tbl>
      <w:tblPr>
        <w:tblpPr w:leftFromText="180" w:rightFromText="180" w:vertAnchor="page" w:horzAnchor="margin" w:tblpY="2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9"/>
        <w:gridCol w:w="6206"/>
      </w:tblGrid>
      <w:tr w:rsidR="00644A33" w:rsidRPr="005A7EAC" w14:paraId="5A9AFAE3" w14:textId="77777777" w:rsidTr="00644A33">
        <w:trPr>
          <w:trHeight w:val="331"/>
        </w:trPr>
        <w:tc>
          <w:tcPr>
            <w:tcW w:w="2639" w:type="dxa"/>
            <w:shd w:val="clear" w:color="auto" w:fill="AEAAAA" w:themeFill="background2" w:themeFillShade="BF"/>
          </w:tcPr>
          <w:p w14:paraId="6FBACD82" w14:textId="77777777" w:rsidR="00644A33" w:rsidRPr="00F87373" w:rsidRDefault="00644A33" w:rsidP="00644A33">
            <w:pPr>
              <w:jc w:val="both"/>
              <w:rPr>
                <w:rFonts w:cstheme="minorHAnsi"/>
                <w:sz w:val="24"/>
                <w:szCs w:val="26"/>
              </w:rPr>
            </w:pPr>
            <w:r w:rsidRPr="00F87373">
              <w:rPr>
                <w:rFonts w:cstheme="minorHAnsi"/>
                <w:sz w:val="24"/>
                <w:szCs w:val="26"/>
              </w:rPr>
              <w:t>Grant agreement</w:t>
            </w:r>
          </w:p>
        </w:tc>
        <w:tc>
          <w:tcPr>
            <w:tcW w:w="6206" w:type="dxa"/>
            <w:shd w:val="clear" w:color="auto" w:fill="auto"/>
          </w:tcPr>
          <w:p w14:paraId="6C6ADC86" w14:textId="77777777" w:rsidR="00644A33" w:rsidRPr="00F87373" w:rsidRDefault="00644A33" w:rsidP="00644A33">
            <w:pPr>
              <w:jc w:val="both"/>
              <w:rPr>
                <w:rFonts w:cstheme="minorHAnsi"/>
                <w:sz w:val="24"/>
                <w:szCs w:val="26"/>
              </w:rPr>
            </w:pPr>
            <w:r w:rsidRPr="008B7AD2">
              <w:rPr>
                <w:rFonts w:cstheme="minorHAnsi"/>
                <w:sz w:val="24"/>
                <w:szCs w:val="26"/>
              </w:rPr>
              <w:t>2022-1-PL01-KA220-VET-000086953</w:t>
            </w:r>
          </w:p>
        </w:tc>
      </w:tr>
      <w:tr w:rsidR="00644A33" w:rsidRPr="005A7EAC" w14:paraId="6C9829AE" w14:textId="77777777" w:rsidTr="00644A33">
        <w:trPr>
          <w:trHeight w:val="313"/>
        </w:trPr>
        <w:tc>
          <w:tcPr>
            <w:tcW w:w="2639" w:type="dxa"/>
            <w:shd w:val="clear" w:color="auto" w:fill="AEAAAA" w:themeFill="background2" w:themeFillShade="BF"/>
          </w:tcPr>
          <w:p w14:paraId="0697BA33" w14:textId="77777777" w:rsidR="00644A33" w:rsidRPr="00F87373" w:rsidRDefault="00644A33" w:rsidP="00644A33">
            <w:pPr>
              <w:jc w:val="both"/>
              <w:rPr>
                <w:rFonts w:cstheme="minorHAnsi"/>
                <w:sz w:val="24"/>
                <w:szCs w:val="26"/>
              </w:rPr>
            </w:pPr>
            <w:r w:rsidRPr="00F87373">
              <w:rPr>
                <w:rFonts w:cstheme="minorHAnsi"/>
                <w:sz w:val="24"/>
                <w:szCs w:val="26"/>
              </w:rPr>
              <w:t>Programme</w:t>
            </w:r>
          </w:p>
        </w:tc>
        <w:tc>
          <w:tcPr>
            <w:tcW w:w="6206" w:type="dxa"/>
            <w:shd w:val="clear" w:color="auto" w:fill="auto"/>
          </w:tcPr>
          <w:p w14:paraId="05CEE0F1" w14:textId="77777777" w:rsidR="00644A33" w:rsidRPr="00F87373" w:rsidRDefault="00644A33" w:rsidP="00644A33">
            <w:pPr>
              <w:jc w:val="both"/>
              <w:rPr>
                <w:rFonts w:cstheme="minorHAnsi"/>
                <w:sz w:val="24"/>
                <w:szCs w:val="26"/>
              </w:rPr>
            </w:pPr>
            <w:r w:rsidRPr="00F87373">
              <w:rPr>
                <w:rFonts w:cstheme="minorHAnsi"/>
                <w:sz w:val="24"/>
                <w:szCs w:val="26"/>
              </w:rPr>
              <w:t xml:space="preserve"> Erasmus+</w:t>
            </w:r>
          </w:p>
        </w:tc>
      </w:tr>
      <w:tr w:rsidR="00644A33" w:rsidRPr="005A7EAC" w14:paraId="5501F4DD" w14:textId="77777777" w:rsidTr="00644A33">
        <w:trPr>
          <w:trHeight w:val="412"/>
        </w:trPr>
        <w:tc>
          <w:tcPr>
            <w:tcW w:w="2639" w:type="dxa"/>
            <w:shd w:val="clear" w:color="auto" w:fill="AEAAAA" w:themeFill="background2" w:themeFillShade="BF"/>
          </w:tcPr>
          <w:p w14:paraId="2483F7E4" w14:textId="77777777" w:rsidR="00644A33" w:rsidRPr="00F87373" w:rsidRDefault="00644A33" w:rsidP="00644A33">
            <w:pPr>
              <w:jc w:val="both"/>
              <w:rPr>
                <w:rFonts w:cstheme="minorHAnsi"/>
                <w:sz w:val="24"/>
                <w:szCs w:val="26"/>
              </w:rPr>
            </w:pPr>
            <w:r w:rsidRPr="00F87373">
              <w:rPr>
                <w:rFonts w:cstheme="minorHAnsi"/>
                <w:sz w:val="24"/>
                <w:szCs w:val="26"/>
              </w:rPr>
              <w:t>Action</w:t>
            </w:r>
          </w:p>
        </w:tc>
        <w:tc>
          <w:tcPr>
            <w:tcW w:w="6206" w:type="dxa"/>
            <w:shd w:val="clear" w:color="auto" w:fill="auto"/>
          </w:tcPr>
          <w:p w14:paraId="75C9AD15" w14:textId="77777777" w:rsidR="00644A33" w:rsidRPr="00F87373" w:rsidRDefault="00644A33" w:rsidP="00644A33">
            <w:pPr>
              <w:jc w:val="both"/>
              <w:rPr>
                <w:rFonts w:cstheme="minorHAnsi"/>
                <w:sz w:val="24"/>
                <w:szCs w:val="26"/>
              </w:rPr>
            </w:pPr>
            <w:r w:rsidRPr="008B7AD2">
              <w:rPr>
                <w:rFonts w:cstheme="minorHAnsi"/>
                <w:sz w:val="24"/>
                <w:szCs w:val="26"/>
              </w:rPr>
              <w:t>Cooperation partnerships in vocational</w:t>
            </w:r>
            <w:r>
              <w:rPr>
                <w:rFonts w:cstheme="minorHAnsi"/>
                <w:sz w:val="24"/>
                <w:szCs w:val="26"/>
              </w:rPr>
              <w:t xml:space="preserve"> </w:t>
            </w:r>
            <w:r w:rsidRPr="008B7AD2">
              <w:rPr>
                <w:rFonts w:cstheme="minorHAnsi"/>
                <w:sz w:val="24"/>
                <w:szCs w:val="26"/>
              </w:rPr>
              <w:t>education and training</w:t>
            </w:r>
          </w:p>
        </w:tc>
      </w:tr>
      <w:tr w:rsidR="00644A33" w:rsidRPr="005A7EAC" w14:paraId="39C3C693" w14:textId="77777777" w:rsidTr="00644A33">
        <w:trPr>
          <w:trHeight w:val="313"/>
        </w:trPr>
        <w:tc>
          <w:tcPr>
            <w:tcW w:w="2639" w:type="dxa"/>
            <w:shd w:val="clear" w:color="auto" w:fill="AEAAAA" w:themeFill="background2" w:themeFillShade="BF"/>
          </w:tcPr>
          <w:p w14:paraId="471BB467" w14:textId="77777777" w:rsidR="00644A33" w:rsidRPr="00F87373" w:rsidRDefault="00644A33" w:rsidP="00644A33">
            <w:pPr>
              <w:jc w:val="both"/>
              <w:rPr>
                <w:rFonts w:cstheme="minorHAnsi"/>
                <w:sz w:val="24"/>
                <w:szCs w:val="26"/>
              </w:rPr>
            </w:pPr>
            <w:r w:rsidRPr="00F87373">
              <w:rPr>
                <w:rFonts w:cstheme="minorHAnsi"/>
                <w:sz w:val="24"/>
                <w:szCs w:val="26"/>
              </w:rPr>
              <w:t>Project acronym</w:t>
            </w:r>
          </w:p>
        </w:tc>
        <w:tc>
          <w:tcPr>
            <w:tcW w:w="6206" w:type="dxa"/>
            <w:shd w:val="clear" w:color="auto" w:fill="auto"/>
          </w:tcPr>
          <w:p w14:paraId="0CE49F66" w14:textId="77777777" w:rsidR="00644A33" w:rsidRPr="00F87373" w:rsidRDefault="00644A33" w:rsidP="00644A33">
            <w:pPr>
              <w:jc w:val="both"/>
              <w:rPr>
                <w:rFonts w:cstheme="minorHAnsi"/>
                <w:sz w:val="24"/>
                <w:szCs w:val="26"/>
              </w:rPr>
            </w:pPr>
            <w:r w:rsidRPr="008B7AD2">
              <w:rPr>
                <w:rFonts w:cstheme="minorHAnsi"/>
                <w:sz w:val="24"/>
                <w:szCs w:val="26"/>
              </w:rPr>
              <w:t>3D4DEA</w:t>
            </w:r>
          </w:p>
        </w:tc>
      </w:tr>
      <w:tr w:rsidR="00644A33" w:rsidRPr="005A7EAC" w14:paraId="57BFAC51" w14:textId="77777777" w:rsidTr="00644A33">
        <w:trPr>
          <w:trHeight w:val="313"/>
        </w:trPr>
        <w:tc>
          <w:tcPr>
            <w:tcW w:w="2639" w:type="dxa"/>
            <w:shd w:val="clear" w:color="auto" w:fill="AEAAAA" w:themeFill="background2" w:themeFillShade="BF"/>
          </w:tcPr>
          <w:p w14:paraId="26A5C9EC" w14:textId="77777777" w:rsidR="00644A33" w:rsidRPr="00F87373" w:rsidRDefault="00644A33" w:rsidP="00644A33">
            <w:pPr>
              <w:jc w:val="both"/>
              <w:rPr>
                <w:rFonts w:cstheme="minorHAnsi"/>
                <w:sz w:val="24"/>
                <w:szCs w:val="26"/>
              </w:rPr>
            </w:pPr>
            <w:r w:rsidRPr="00F87373">
              <w:rPr>
                <w:rFonts w:cstheme="minorHAnsi"/>
                <w:sz w:val="24"/>
                <w:szCs w:val="26"/>
              </w:rPr>
              <w:t>Project title</w:t>
            </w:r>
          </w:p>
        </w:tc>
        <w:tc>
          <w:tcPr>
            <w:tcW w:w="6206" w:type="dxa"/>
            <w:shd w:val="clear" w:color="auto" w:fill="auto"/>
          </w:tcPr>
          <w:p w14:paraId="41403861" w14:textId="77777777" w:rsidR="00644A33" w:rsidRPr="00F87373" w:rsidRDefault="00644A33" w:rsidP="00644A33">
            <w:pPr>
              <w:jc w:val="both"/>
              <w:rPr>
                <w:rFonts w:cstheme="minorHAnsi"/>
                <w:sz w:val="24"/>
                <w:szCs w:val="26"/>
              </w:rPr>
            </w:pPr>
            <w:r w:rsidRPr="008B7AD2">
              <w:rPr>
                <w:rFonts w:cstheme="minorHAnsi"/>
                <w:sz w:val="24"/>
                <w:szCs w:val="26"/>
              </w:rPr>
              <w:t>3D4DEAF-Promoting digital transformation and social</w:t>
            </w:r>
            <w:r>
              <w:rPr>
                <w:rFonts w:cstheme="minorHAnsi"/>
                <w:sz w:val="24"/>
                <w:szCs w:val="26"/>
              </w:rPr>
              <w:t xml:space="preserve"> </w:t>
            </w:r>
            <w:r w:rsidRPr="008B7AD2">
              <w:rPr>
                <w:rFonts w:cstheme="minorHAnsi"/>
                <w:sz w:val="24"/>
                <w:szCs w:val="26"/>
              </w:rPr>
              <w:t>innovation in VET for better access of deaf students to the</w:t>
            </w:r>
            <w:r>
              <w:rPr>
                <w:rFonts w:cstheme="minorHAnsi"/>
                <w:sz w:val="24"/>
                <w:szCs w:val="26"/>
              </w:rPr>
              <w:t xml:space="preserve"> </w:t>
            </w:r>
            <w:r w:rsidRPr="008B7AD2">
              <w:rPr>
                <w:rFonts w:cstheme="minorHAnsi"/>
                <w:sz w:val="24"/>
                <w:szCs w:val="26"/>
              </w:rPr>
              <w:t>labour market</w:t>
            </w:r>
          </w:p>
        </w:tc>
      </w:tr>
      <w:tr w:rsidR="00644A33" w:rsidRPr="005A7EAC" w14:paraId="6ED5CB0B" w14:textId="77777777" w:rsidTr="00644A33">
        <w:trPr>
          <w:trHeight w:val="331"/>
        </w:trPr>
        <w:tc>
          <w:tcPr>
            <w:tcW w:w="2639" w:type="dxa"/>
            <w:shd w:val="clear" w:color="auto" w:fill="AEAAAA" w:themeFill="background2" w:themeFillShade="BF"/>
          </w:tcPr>
          <w:p w14:paraId="6F427969" w14:textId="77777777" w:rsidR="00644A33" w:rsidRPr="00F87373" w:rsidRDefault="00644A33" w:rsidP="00644A33">
            <w:pPr>
              <w:jc w:val="both"/>
              <w:rPr>
                <w:rFonts w:cstheme="minorHAnsi"/>
                <w:sz w:val="24"/>
                <w:szCs w:val="26"/>
              </w:rPr>
            </w:pPr>
            <w:r w:rsidRPr="00F87373">
              <w:rPr>
                <w:rFonts w:cstheme="minorHAnsi"/>
                <w:sz w:val="24"/>
                <w:szCs w:val="26"/>
              </w:rPr>
              <w:t>Project starting date</w:t>
            </w:r>
          </w:p>
        </w:tc>
        <w:tc>
          <w:tcPr>
            <w:tcW w:w="6206" w:type="dxa"/>
            <w:shd w:val="clear" w:color="auto" w:fill="auto"/>
          </w:tcPr>
          <w:p w14:paraId="6438B71D" w14:textId="77777777" w:rsidR="00644A33" w:rsidRPr="00F87373" w:rsidRDefault="00644A33" w:rsidP="00644A33">
            <w:pPr>
              <w:jc w:val="both"/>
              <w:rPr>
                <w:rFonts w:cstheme="minorHAnsi"/>
                <w:sz w:val="24"/>
                <w:szCs w:val="26"/>
              </w:rPr>
            </w:pPr>
            <w:r>
              <w:rPr>
                <w:rFonts w:cstheme="minorHAnsi"/>
                <w:sz w:val="24"/>
                <w:szCs w:val="26"/>
              </w:rPr>
              <w:t>01/11/2022</w:t>
            </w:r>
          </w:p>
        </w:tc>
      </w:tr>
      <w:tr w:rsidR="00644A33" w:rsidRPr="005A7EAC" w14:paraId="6FFE6E82" w14:textId="77777777" w:rsidTr="00644A33">
        <w:trPr>
          <w:trHeight w:val="313"/>
        </w:trPr>
        <w:tc>
          <w:tcPr>
            <w:tcW w:w="2639" w:type="dxa"/>
            <w:shd w:val="clear" w:color="auto" w:fill="AEAAAA" w:themeFill="background2" w:themeFillShade="BF"/>
          </w:tcPr>
          <w:p w14:paraId="1ADB5A56" w14:textId="77777777" w:rsidR="00644A33" w:rsidRPr="00F87373" w:rsidRDefault="00644A33" w:rsidP="00644A33">
            <w:pPr>
              <w:jc w:val="both"/>
              <w:rPr>
                <w:rFonts w:cstheme="minorHAnsi"/>
                <w:sz w:val="24"/>
                <w:szCs w:val="26"/>
              </w:rPr>
            </w:pPr>
            <w:r w:rsidRPr="00F87373">
              <w:rPr>
                <w:rFonts w:cstheme="minorHAnsi"/>
                <w:sz w:val="24"/>
                <w:szCs w:val="26"/>
              </w:rPr>
              <w:t>Project duration</w:t>
            </w:r>
          </w:p>
        </w:tc>
        <w:tc>
          <w:tcPr>
            <w:tcW w:w="6206" w:type="dxa"/>
            <w:shd w:val="clear" w:color="auto" w:fill="auto"/>
          </w:tcPr>
          <w:p w14:paraId="6C255A19" w14:textId="77777777" w:rsidR="00644A33" w:rsidRPr="00F87373" w:rsidRDefault="00644A33" w:rsidP="00644A33">
            <w:pPr>
              <w:jc w:val="both"/>
              <w:rPr>
                <w:rFonts w:cstheme="minorHAnsi"/>
                <w:sz w:val="24"/>
                <w:szCs w:val="26"/>
              </w:rPr>
            </w:pPr>
            <w:r>
              <w:rPr>
                <w:rFonts w:cstheme="minorHAnsi"/>
                <w:sz w:val="24"/>
                <w:szCs w:val="26"/>
              </w:rPr>
              <w:t>30 months</w:t>
            </w:r>
          </w:p>
        </w:tc>
      </w:tr>
      <w:tr w:rsidR="00644A33" w:rsidRPr="005A7EAC" w14:paraId="7C59962C" w14:textId="77777777" w:rsidTr="00644A33">
        <w:trPr>
          <w:trHeight w:val="313"/>
        </w:trPr>
        <w:tc>
          <w:tcPr>
            <w:tcW w:w="2639" w:type="dxa"/>
            <w:shd w:val="clear" w:color="auto" w:fill="AEAAAA" w:themeFill="background2" w:themeFillShade="BF"/>
          </w:tcPr>
          <w:p w14:paraId="0EE27421" w14:textId="77777777" w:rsidR="00644A33" w:rsidRPr="00F87373" w:rsidRDefault="00644A33" w:rsidP="00644A33">
            <w:pPr>
              <w:jc w:val="both"/>
              <w:rPr>
                <w:rFonts w:cstheme="minorHAnsi"/>
                <w:sz w:val="24"/>
                <w:szCs w:val="26"/>
              </w:rPr>
            </w:pPr>
            <w:r w:rsidRPr="00F87373">
              <w:rPr>
                <w:rFonts w:cstheme="minorHAnsi"/>
                <w:sz w:val="24"/>
                <w:szCs w:val="26"/>
              </w:rPr>
              <w:t>Project end date</w:t>
            </w:r>
          </w:p>
        </w:tc>
        <w:tc>
          <w:tcPr>
            <w:tcW w:w="6206" w:type="dxa"/>
            <w:shd w:val="clear" w:color="auto" w:fill="auto"/>
          </w:tcPr>
          <w:p w14:paraId="208DD60E" w14:textId="77777777" w:rsidR="00644A33" w:rsidRPr="00F87373" w:rsidRDefault="00644A33" w:rsidP="00644A33">
            <w:pPr>
              <w:jc w:val="both"/>
              <w:rPr>
                <w:rFonts w:cstheme="minorHAnsi"/>
                <w:sz w:val="24"/>
                <w:szCs w:val="26"/>
              </w:rPr>
            </w:pPr>
            <w:r>
              <w:rPr>
                <w:rFonts w:cstheme="minorHAnsi"/>
                <w:sz w:val="24"/>
                <w:szCs w:val="26"/>
              </w:rPr>
              <w:t>30/01/2025</w:t>
            </w:r>
          </w:p>
        </w:tc>
      </w:tr>
    </w:tbl>
    <w:p w14:paraId="00C8F0BD" w14:textId="77777777" w:rsidR="00EB0E4E" w:rsidRDefault="00EB0E4E" w:rsidP="00721342">
      <w:pPr>
        <w:tabs>
          <w:tab w:val="left" w:pos="5760"/>
        </w:tabs>
      </w:pPr>
    </w:p>
    <w:p w14:paraId="1D02E751" w14:textId="77777777" w:rsidR="00EB0E4E" w:rsidRPr="00721342" w:rsidRDefault="00EB0E4E" w:rsidP="00721342"/>
    <w:p w14:paraId="7EA2E284" w14:textId="77777777" w:rsidR="00721342" w:rsidRDefault="00721342" w:rsidP="00721342">
      <w:pPr>
        <w:rPr>
          <w:b/>
          <w:sz w:val="28"/>
          <w:szCs w:val="28"/>
        </w:rPr>
      </w:pPr>
      <w:r w:rsidRPr="005A7EAC">
        <w:rPr>
          <w:b/>
          <w:sz w:val="28"/>
          <w:szCs w:val="28"/>
        </w:rPr>
        <w:t>PROJECT CONSORTIUM</w:t>
      </w:r>
    </w:p>
    <w:tbl>
      <w:tblPr>
        <w:tblStyle w:val="TableGrid"/>
        <w:tblW w:w="9241" w:type="dxa"/>
        <w:tblBorders>
          <w:left w:val="none" w:sz="0" w:space="0" w:color="auto"/>
          <w:right w:val="none" w:sz="0" w:space="0" w:color="auto"/>
          <w:insideV w:val="none" w:sz="0" w:space="0" w:color="auto"/>
        </w:tblBorders>
        <w:tblLook w:val="04A0" w:firstRow="1" w:lastRow="0" w:firstColumn="1" w:lastColumn="0" w:noHBand="0" w:noVBand="1"/>
      </w:tblPr>
      <w:tblGrid>
        <w:gridCol w:w="1419"/>
        <w:gridCol w:w="650"/>
        <w:gridCol w:w="3857"/>
        <w:gridCol w:w="3315"/>
      </w:tblGrid>
      <w:tr w:rsidR="00721342" w:rsidRPr="008B7AD2" w14:paraId="3E39CCF8" w14:textId="77777777" w:rsidTr="008B7AD2">
        <w:trPr>
          <w:trHeight w:val="1374"/>
        </w:trPr>
        <w:tc>
          <w:tcPr>
            <w:tcW w:w="1319" w:type="dxa"/>
            <w:tcBorders>
              <w:right w:val="single" w:sz="4" w:space="0" w:color="auto"/>
            </w:tcBorders>
            <w:vAlign w:val="center"/>
          </w:tcPr>
          <w:p w14:paraId="01F2781D" w14:textId="77777777" w:rsidR="00721342" w:rsidRPr="008B7AD2" w:rsidRDefault="00721342" w:rsidP="00D921D3">
            <w:pPr>
              <w:jc w:val="center"/>
              <w:rPr>
                <w:b/>
                <w:sz w:val="24"/>
                <w:szCs w:val="24"/>
              </w:rPr>
            </w:pPr>
            <w:r w:rsidRPr="008B7AD2">
              <w:rPr>
                <w:b/>
                <w:sz w:val="24"/>
                <w:szCs w:val="24"/>
              </w:rPr>
              <w:t>P1 - Coordinator</w:t>
            </w:r>
          </w:p>
        </w:tc>
        <w:tc>
          <w:tcPr>
            <w:tcW w:w="657" w:type="dxa"/>
            <w:tcBorders>
              <w:left w:val="single" w:sz="4" w:space="0" w:color="auto"/>
              <w:right w:val="single" w:sz="4" w:space="0" w:color="auto"/>
            </w:tcBorders>
            <w:vAlign w:val="center"/>
          </w:tcPr>
          <w:p w14:paraId="4DF6B4A5" w14:textId="77777777" w:rsidR="00721342" w:rsidRPr="008B7AD2" w:rsidRDefault="00721342" w:rsidP="00D921D3">
            <w:pPr>
              <w:jc w:val="center"/>
              <w:rPr>
                <w:sz w:val="24"/>
                <w:szCs w:val="24"/>
              </w:rPr>
            </w:pPr>
            <w:r w:rsidRPr="008B7AD2">
              <w:rPr>
                <w:sz w:val="24"/>
                <w:szCs w:val="24"/>
              </w:rPr>
              <w:t>PL</w:t>
            </w:r>
          </w:p>
        </w:tc>
        <w:tc>
          <w:tcPr>
            <w:tcW w:w="3946" w:type="dxa"/>
            <w:tcBorders>
              <w:left w:val="single" w:sz="4" w:space="0" w:color="auto"/>
              <w:right w:val="single" w:sz="4" w:space="0" w:color="auto"/>
            </w:tcBorders>
            <w:vAlign w:val="center"/>
          </w:tcPr>
          <w:p w14:paraId="0C7CFC0F" w14:textId="77777777" w:rsidR="00721342" w:rsidRPr="008B7AD2" w:rsidRDefault="00721342" w:rsidP="00D921D3">
            <w:pPr>
              <w:jc w:val="center"/>
              <w:rPr>
                <w:sz w:val="24"/>
                <w:szCs w:val="24"/>
              </w:rPr>
            </w:pPr>
            <w:r w:rsidRPr="008B7AD2">
              <w:rPr>
                <w:rFonts w:cstheme="minorHAnsi"/>
                <w:sz w:val="24"/>
                <w:szCs w:val="24"/>
              </w:rPr>
              <w:t>SPOLECZNA AKADEMIA NAUK (SAN)</w:t>
            </w:r>
          </w:p>
        </w:tc>
        <w:tc>
          <w:tcPr>
            <w:tcW w:w="3319" w:type="dxa"/>
            <w:vAlign w:val="center"/>
          </w:tcPr>
          <w:p w14:paraId="31DE74F6" w14:textId="77777777" w:rsidR="00721342" w:rsidRPr="008B7AD2" w:rsidRDefault="00721342" w:rsidP="00D921D3">
            <w:pPr>
              <w:jc w:val="center"/>
              <w:rPr>
                <w:sz w:val="24"/>
                <w:szCs w:val="24"/>
              </w:rPr>
            </w:pPr>
            <w:r w:rsidRPr="008B7AD2">
              <w:rPr>
                <w:rFonts w:cstheme="minorHAnsi"/>
                <w:b/>
                <w:bCs/>
                <w:noProof/>
                <w:sz w:val="24"/>
                <w:szCs w:val="24"/>
                <w:lang w:val="pl-PL" w:eastAsia="pl-PL"/>
              </w:rPr>
              <w:drawing>
                <wp:inline distT="0" distB="0" distL="0" distR="0" wp14:anchorId="5A883176" wp14:editId="35DE54A8">
                  <wp:extent cx="1591972" cy="531280"/>
                  <wp:effectExtent l="0" t="0" r="8255"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591972" cy="531280"/>
                          </a:xfrm>
                          <a:prstGeom prst="rect">
                            <a:avLst/>
                          </a:prstGeom>
                        </pic:spPr>
                      </pic:pic>
                    </a:graphicData>
                  </a:graphic>
                </wp:inline>
              </w:drawing>
            </w:r>
          </w:p>
        </w:tc>
      </w:tr>
      <w:tr w:rsidR="00721342" w:rsidRPr="008B7AD2" w14:paraId="2D0728EC" w14:textId="77777777" w:rsidTr="00983900">
        <w:trPr>
          <w:trHeight w:val="1911"/>
        </w:trPr>
        <w:tc>
          <w:tcPr>
            <w:tcW w:w="1319" w:type="dxa"/>
            <w:tcBorders>
              <w:right w:val="single" w:sz="4" w:space="0" w:color="auto"/>
            </w:tcBorders>
            <w:vAlign w:val="center"/>
          </w:tcPr>
          <w:p w14:paraId="4A792A7F" w14:textId="28BE5E7A" w:rsidR="00721342" w:rsidRPr="008B7AD2" w:rsidRDefault="008B7AD2" w:rsidP="00D921D3">
            <w:pPr>
              <w:jc w:val="center"/>
              <w:rPr>
                <w:b/>
                <w:sz w:val="24"/>
                <w:szCs w:val="24"/>
              </w:rPr>
            </w:pPr>
            <w:r w:rsidRPr="008B7AD2">
              <w:rPr>
                <w:b/>
                <w:sz w:val="24"/>
                <w:szCs w:val="24"/>
              </w:rPr>
              <w:t>P2</w:t>
            </w:r>
          </w:p>
        </w:tc>
        <w:tc>
          <w:tcPr>
            <w:tcW w:w="657" w:type="dxa"/>
            <w:tcBorders>
              <w:left w:val="single" w:sz="4" w:space="0" w:color="auto"/>
              <w:right w:val="single" w:sz="4" w:space="0" w:color="auto"/>
            </w:tcBorders>
            <w:vAlign w:val="center"/>
          </w:tcPr>
          <w:p w14:paraId="25603343" w14:textId="3054AB30" w:rsidR="00721342" w:rsidRPr="008B7AD2" w:rsidRDefault="008B7AD2" w:rsidP="00D921D3">
            <w:pPr>
              <w:jc w:val="center"/>
              <w:rPr>
                <w:sz w:val="24"/>
                <w:szCs w:val="24"/>
              </w:rPr>
            </w:pPr>
            <w:r w:rsidRPr="008B7AD2">
              <w:rPr>
                <w:sz w:val="24"/>
                <w:szCs w:val="24"/>
              </w:rPr>
              <w:t>IT</w:t>
            </w:r>
          </w:p>
        </w:tc>
        <w:tc>
          <w:tcPr>
            <w:tcW w:w="3946" w:type="dxa"/>
            <w:tcBorders>
              <w:left w:val="single" w:sz="4" w:space="0" w:color="auto"/>
              <w:right w:val="single" w:sz="4" w:space="0" w:color="auto"/>
            </w:tcBorders>
            <w:vAlign w:val="center"/>
          </w:tcPr>
          <w:p w14:paraId="769B651B" w14:textId="63E43C4A" w:rsidR="00721342" w:rsidRPr="00644A33" w:rsidRDefault="00721342" w:rsidP="00D921D3">
            <w:pPr>
              <w:jc w:val="center"/>
              <w:rPr>
                <w:sz w:val="24"/>
                <w:szCs w:val="24"/>
                <w:lang w:val="it-IT"/>
              </w:rPr>
            </w:pPr>
            <w:r w:rsidRPr="00644A33">
              <w:rPr>
                <w:sz w:val="24"/>
                <w:szCs w:val="24"/>
                <w:lang w:val="it-IT"/>
              </w:rPr>
              <w:t>Fondazione Istituto dei Sordi di Torino ONLUS</w:t>
            </w:r>
          </w:p>
        </w:tc>
        <w:tc>
          <w:tcPr>
            <w:tcW w:w="3319" w:type="dxa"/>
            <w:vAlign w:val="center"/>
          </w:tcPr>
          <w:p w14:paraId="4282BFDC" w14:textId="275EE453" w:rsidR="00721342" w:rsidRPr="008B7AD2" w:rsidRDefault="00983900" w:rsidP="00D921D3">
            <w:pPr>
              <w:jc w:val="center"/>
              <w:rPr>
                <w:sz w:val="24"/>
                <w:szCs w:val="24"/>
              </w:rPr>
            </w:pPr>
            <w:r>
              <w:rPr>
                <w:noProof/>
              </w:rPr>
              <w:drawing>
                <wp:inline distT="0" distB="0" distL="0" distR="0" wp14:anchorId="6608E65C" wp14:editId="75E0471F">
                  <wp:extent cx="829249" cy="108000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249" cy="1080000"/>
                          </a:xfrm>
                          <a:prstGeom prst="rect">
                            <a:avLst/>
                          </a:prstGeom>
                          <a:noFill/>
                          <a:ln>
                            <a:noFill/>
                          </a:ln>
                        </pic:spPr>
                      </pic:pic>
                    </a:graphicData>
                  </a:graphic>
                </wp:inline>
              </w:drawing>
            </w:r>
          </w:p>
        </w:tc>
      </w:tr>
      <w:tr w:rsidR="008B7AD2" w:rsidRPr="008B7AD2" w14:paraId="56BD7FD8" w14:textId="77777777" w:rsidTr="008B7AD2">
        <w:trPr>
          <w:trHeight w:val="1469"/>
        </w:trPr>
        <w:tc>
          <w:tcPr>
            <w:tcW w:w="1319" w:type="dxa"/>
            <w:tcBorders>
              <w:right w:val="single" w:sz="4" w:space="0" w:color="auto"/>
            </w:tcBorders>
            <w:vAlign w:val="center"/>
          </w:tcPr>
          <w:p w14:paraId="7AF983F8" w14:textId="06497BE6" w:rsidR="008B7AD2" w:rsidRPr="008B7AD2" w:rsidRDefault="008B7AD2" w:rsidP="008B7AD2">
            <w:pPr>
              <w:jc w:val="center"/>
              <w:rPr>
                <w:b/>
                <w:sz w:val="24"/>
                <w:szCs w:val="24"/>
              </w:rPr>
            </w:pPr>
            <w:r w:rsidRPr="008B7AD2">
              <w:rPr>
                <w:b/>
                <w:sz w:val="24"/>
                <w:szCs w:val="24"/>
              </w:rPr>
              <w:t>P3</w:t>
            </w:r>
          </w:p>
        </w:tc>
        <w:tc>
          <w:tcPr>
            <w:tcW w:w="657" w:type="dxa"/>
            <w:tcBorders>
              <w:left w:val="single" w:sz="4" w:space="0" w:color="auto"/>
              <w:right w:val="single" w:sz="4" w:space="0" w:color="auto"/>
            </w:tcBorders>
            <w:vAlign w:val="center"/>
          </w:tcPr>
          <w:p w14:paraId="5148C8A3" w14:textId="5866CEEE" w:rsidR="008B7AD2" w:rsidRPr="008B7AD2" w:rsidRDefault="008B7AD2" w:rsidP="008B7AD2">
            <w:pPr>
              <w:jc w:val="center"/>
              <w:rPr>
                <w:sz w:val="24"/>
                <w:szCs w:val="24"/>
              </w:rPr>
            </w:pPr>
            <w:r w:rsidRPr="008B7AD2">
              <w:rPr>
                <w:sz w:val="24"/>
                <w:szCs w:val="24"/>
              </w:rPr>
              <w:t>CY</w:t>
            </w:r>
          </w:p>
        </w:tc>
        <w:tc>
          <w:tcPr>
            <w:tcW w:w="3946" w:type="dxa"/>
            <w:tcBorders>
              <w:left w:val="single" w:sz="4" w:space="0" w:color="auto"/>
              <w:right w:val="single" w:sz="4" w:space="0" w:color="auto"/>
            </w:tcBorders>
            <w:vAlign w:val="center"/>
          </w:tcPr>
          <w:p w14:paraId="704605AE" w14:textId="20909003" w:rsidR="008B7AD2" w:rsidRPr="008B7AD2" w:rsidRDefault="008B7AD2" w:rsidP="008B7AD2">
            <w:pPr>
              <w:jc w:val="center"/>
              <w:rPr>
                <w:sz w:val="24"/>
                <w:szCs w:val="24"/>
              </w:rPr>
            </w:pPr>
            <w:r w:rsidRPr="008B7AD2">
              <w:rPr>
                <w:sz w:val="24"/>
                <w:szCs w:val="24"/>
              </w:rPr>
              <w:t xml:space="preserve">A &amp; A </w:t>
            </w:r>
            <w:proofErr w:type="spellStart"/>
            <w:r w:rsidRPr="008B7AD2">
              <w:rPr>
                <w:sz w:val="24"/>
                <w:szCs w:val="24"/>
              </w:rPr>
              <w:t>Emphasys</w:t>
            </w:r>
            <w:proofErr w:type="spellEnd"/>
            <w:r w:rsidRPr="008B7AD2">
              <w:rPr>
                <w:sz w:val="24"/>
                <w:szCs w:val="24"/>
              </w:rPr>
              <w:t xml:space="preserve"> Interactive Solutions Ltd</w:t>
            </w:r>
          </w:p>
        </w:tc>
        <w:tc>
          <w:tcPr>
            <w:tcW w:w="3319" w:type="dxa"/>
            <w:vAlign w:val="center"/>
          </w:tcPr>
          <w:p w14:paraId="4954D6B3" w14:textId="4030F649" w:rsidR="008B7AD2" w:rsidRPr="008B7AD2" w:rsidRDefault="000B7813" w:rsidP="008B7AD2">
            <w:pPr>
              <w:jc w:val="center"/>
              <w:rPr>
                <w:sz w:val="24"/>
                <w:szCs w:val="24"/>
              </w:rPr>
            </w:pPr>
            <w:r>
              <w:rPr>
                <w:noProof/>
              </w:rPr>
              <w:drawing>
                <wp:inline distT="0" distB="0" distL="0" distR="0" wp14:anchorId="6C54D2D1" wp14:editId="588C460A">
                  <wp:extent cx="1851587" cy="6191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1374" cy="622398"/>
                          </a:xfrm>
                          <a:prstGeom prst="rect">
                            <a:avLst/>
                          </a:prstGeom>
                          <a:noFill/>
                          <a:ln>
                            <a:noFill/>
                          </a:ln>
                        </pic:spPr>
                      </pic:pic>
                    </a:graphicData>
                  </a:graphic>
                </wp:inline>
              </w:drawing>
            </w:r>
          </w:p>
        </w:tc>
      </w:tr>
      <w:tr w:rsidR="008B7AD2" w:rsidRPr="008B7AD2" w14:paraId="0833B665" w14:textId="77777777" w:rsidTr="008B7AD2">
        <w:trPr>
          <w:trHeight w:val="1469"/>
        </w:trPr>
        <w:tc>
          <w:tcPr>
            <w:tcW w:w="1319" w:type="dxa"/>
            <w:tcBorders>
              <w:right w:val="single" w:sz="4" w:space="0" w:color="auto"/>
            </w:tcBorders>
            <w:vAlign w:val="center"/>
          </w:tcPr>
          <w:p w14:paraId="06B9C2F3" w14:textId="4C22D802" w:rsidR="008B7AD2" w:rsidRPr="008B7AD2" w:rsidRDefault="008B7AD2" w:rsidP="008B7AD2">
            <w:pPr>
              <w:jc w:val="center"/>
              <w:rPr>
                <w:b/>
                <w:sz w:val="24"/>
                <w:szCs w:val="24"/>
              </w:rPr>
            </w:pPr>
            <w:r w:rsidRPr="008B7AD2">
              <w:rPr>
                <w:b/>
                <w:sz w:val="24"/>
                <w:szCs w:val="24"/>
              </w:rPr>
              <w:t>P4</w:t>
            </w:r>
          </w:p>
        </w:tc>
        <w:tc>
          <w:tcPr>
            <w:tcW w:w="657" w:type="dxa"/>
            <w:tcBorders>
              <w:left w:val="single" w:sz="4" w:space="0" w:color="auto"/>
              <w:right w:val="single" w:sz="4" w:space="0" w:color="auto"/>
            </w:tcBorders>
            <w:vAlign w:val="center"/>
          </w:tcPr>
          <w:p w14:paraId="1F789642" w14:textId="746FFAD3" w:rsidR="008B7AD2" w:rsidRPr="008B7AD2" w:rsidRDefault="008B7AD2" w:rsidP="008B7AD2">
            <w:pPr>
              <w:jc w:val="center"/>
              <w:rPr>
                <w:sz w:val="24"/>
                <w:szCs w:val="24"/>
              </w:rPr>
            </w:pPr>
            <w:r w:rsidRPr="008B7AD2">
              <w:rPr>
                <w:sz w:val="24"/>
                <w:szCs w:val="24"/>
              </w:rPr>
              <w:t>GR</w:t>
            </w:r>
          </w:p>
        </w:tc>
        <w:tc>
          <w:tcPr>
            <w:tcW w:w="3946" w:type="dxa"/>
            <w:tcBorders>
              <w:left w:val="single" w:sz="4" w:space="0" w:color="auto"/>
              <w:right w:val="single" w:sz="4" w:space="0" w:color="auto"/>
            </w:tcBorders>
            <w:vAlign w:val="center"/>
          </w:tcPr>
          <w:p w14:paraId="70291B5E" w14:textId="790C1290" w:rsidR="008B7AD2" w:rsidRPr="008B7AD2" w:rsidRDefault="008B7AD2" w:rsidP="008B7AD2">
            <w:pPr>
              <w:jc w:val="center"/>
              <w:rPr>
                <w:sz w:val="24"/>
                <w:szCs w:val="24"/>
              </w:rPr>
            </w:pPr>
            <w:r w:rsidRPr="008B7AD2">
              <w:rPr>
                <w:sz w:val="24"/>
                <w:szCs w:val="24"/>
              </w:rPr>
              <w:t>Public Vocational Training Institute for Students with Sensory Disabilities (visual/ hearing disorders)</w:t>
            </w:r>
          </w:p>
        </w:tc>
        <w:tc>
          <w:tcPr>
            <w:tcW w:w="3319" w:type="dxa"/>
            <w:vAlign w:val="center"/>
          </w:tcPr>
          <w:p w14:paraId="740BEA98" w14:textId="480C7916" w:rsidR="008B7AD2" w:rsidRPr="008B7AD2" w:rsidRDefault="008B7AD2" w:rsidP="008B7AD2">
            <w:pPr>
              <w:jc w:val="center"/>
              <w:rPr>
                <w:sz w:val="24"/>
                <w:szCs w:val="24"/>
              </w:rPr>
            </w:pPr>
          </w:p>
        </w:tc>
      </w:tr>
      <w:tr w:rsidR="008B7AD2" w:rsidRPr="008B7AD2" w14:paraId="59BB795B" w14:textId="77777777" w:rsidTr="008B7AD2">
        <w:trPr>
          <w:trHeight w:val="1701"/>
        </w:trPr>
        <w:tc>
          <w:tcPr>
            <w:tcW w:w="1319" w:type="dxa"/>
            <w:tcBorders>
              <w:right w:val="single" w:sz="4" w:space="0" w:color="auto"/>
            </w:tcBorders>
            <w:vAlign w:val="center"/>
          </w:tcPr>
          <w:p w14:paraId="42E8E6D4" w14:textId="6FC59A11" w:rsidR="008B7AD2" w:rsidRPr="008B7AD2" w:rsidRDefault="008B7AD2" w:rsidP="008B7AD2">
            <w:pPr>
              <w:jc w:val="center"/>
              <w:rPr>
                <w:b/>
                <w:sz w:val="24"/>
                <w:szCs w:val="24"/>
              </w:rPr>
            </w:pPr>
            <w:r w:rsidRPr="008B7AD2">
              <w:rPr>
                <w:b/>
                <w:sz w:val="24"/>
                <w:szCs w:val="24"/>
              </w:rPr>
              <w:lastRenderedPageBreak/>
              <w:t>P5</w:t>
            </w:r>
          </w:p>
        </w:tc>
        <w:tc>
          <w:tcPr>
            <w:tcW w:w="657" w:type="dxa"/>
            <w:tcBorders>
              <w:left w:val="single" w:sz="4" w:space="0" w:color="auto"/>
              <w:right w:val="single" w:sz="4" w:space="0" w:color="auto"/>
            </w:tcBorders>
            <w:vAlign w:val="center"/>
          </w:tcPr>
          <w:p w14:paraId="7BEC3E4F" w14:textId="361261CA" w:rsidR="008B7AD2" w:rsidRPr="008B7AD2" w:rsidRDefault="008B7AD2" w:rsidP="008B7AD2">
            <w:pPr>
              <w:jc w:val="center"/>
              <w:rPr>
                <w:sz w:val="24"/>
                <w:szCs w:val="24"/>
              </w:rPr>
            </w:pPr>
            <w:r w:rsidRPr="008B7AD2">
              <w:rPr>
                <w:sz w:val="24"/>
                <w:szCs w:val="24"/>
              </w:rPr>
              <w:t>PL</w:t>
            </w:r>
          </w:p>
        </w:tc>
        <w:tc>
          <w:tcPr>
            <w:tcW w:w="3946" w:type="dxa"/>
            <w:tcBorders>
              <w:left w:val="single" w:sz="4" w:space="0" w:color="auto"/>
              <w:right w:val="single" w:sz="4" w:space="0" w:color="auto"/>
            </w:tcBorders>
            <w:vAlign w:val="center"/>
          </w:tcPr>
          <w:p w14:paraId="1BDCD46D" w14:textId="772DC526" w:rsidR="008B7AD2" w:rsidRPr="008B7AD2" w:rsidRDefault="008B7AD2" w:rsidP="008B7AD2">
            <w:pPr>
              <w:rPr>
                <w:sz w:val="24"/>
                <w:szCs w:val="24"/>
              </w:rPr>
            </w:pPr>
          </w:p>
          <w:p w14:paraId="31F12BDB" w14:textId="0A10F35A" w:rsidR="008B7AD2" w:rsidRPr="008B7AD2" w:rsidRDefault="008B7AD2" w:rsidP="008B7AD2">
            <w:pPr>
              <w:rPr>
                <w:sz w:val="24"/>
                <w:szCs w:val="24"/>
              </w:rPr>
            </w:pPr>
            <w:proofErr w:type="spellStart"/>
            <w:r w:rsidRPr="008B7AD2">
              <w:rPr>
                <w:sz w:val="24"/>
                <w:szCs w:val="24"/>
              </w:rPr>
              <w:t>Stowarzyszenie</w:t>
            </w:r>
            <w:proofErr w:type="spellEnd"/>
            <w:r w:rsidRPr="008B7AD2">
              <w:rPr>
                <w:sz w:val="24"/>
                <w:szCs w:val="24"/>
              </w:rPr>
              <w:t xml:space="preserve"> </w:t>
            </w:r>
            <w:proofErr w:type="spellStart"/>
            <w:r w:rsidRPr="008B7AD2">
              <w:rPr>
                <w:sz w:val="24"/>
                <w:szCs w:val="24"/>
              </w:rPr>
              <w:t>Rozwoju</w:t>
            </w:r>
            <w:proofErr w:type="spellEnd"/>
            <w:r w:rsidRPr="008B7AD2">
              <w:rPr>
                <w:sz w:val="24"/>
                <w:szCs w:val="24"/>
              </w:rPr>
              <w:t xml:space="preserve"> "</w:t>
            </w:r>
            <w:proofErr w:type="spellStart"/>
            <w:r w:rsidRPr="008B7AD2">
              <w:rPr>
                <w:sz w:val="24"/>
                <w:szCs w:val="24"/>
              </w:rPr>
              <w:t>Pitagoras</w:t>
            </w:r>
            <w:proofErr w:type="spellEnd"/>
            <w:r w:rsidRPr="008B7AD2">
              <w:rPr>
                <w:sz w:val="24"/>
                <w:szCs w:val="24"/>
              </w:rPr>
              <w:t>"</w:t>
            </w:r>
          </w:p>
        </w:tc>
        <w:tc>
          <w:tcPr>
            <w:tcW w:w="3319" w:type="dxa"/>
            <w:vAlign w:val="center"/>
          </w:tcPr>
          <w:p w14:paraId="01CE12FF" w14:textId="124F3511" w:rsidR="008B7AD2" w:rsidRPr="008B7AD2" w:rsidRDefault="006A5142" w:rsidP="008B7AD2">
            <w:pPr>
              <w:jc w:val="center"/>
              <w:rPr>
                <w:sz w:val="24"/>
                <w:szCs w:val="24"/>
              </w:rPr>
            </w:pPr>
            <w:r>
              <w:rPr>
                <w:noProof/>
              </w:rPr>
              <w:drawing>
                <wp:inline distT="0" distB="0" distL="0" distR="0" wp14:anchorId="1C1B8211" wp14:editId="481F399E">
                  <wp:extent cx="1895475" cy="533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6115" cy="533580"/>
                          </a:xfrm>
                          <a:prstGeom prst="rect">
                            <a:avLst/>
                          </a:prstGeom>
                          <a:noFill/>
                          <a:ln>
                            <a:noFill/>
                          </a:ln>
                        </pic:spPr>
                      </pic:pic>
                    </a:graphicData>
                  </a:graphic>
                </wp:inline>
              </w:drawing>
            </w:r>
          </w:p>
        </w:tc>
      </w:tr>
      <w:tr w:rsidR="008B7AD2" w:rsidRPr="008B7AD2" w14:paraId="225C398E" w14:textId="77777777" w:rsidTr="008B7AD2">
        <w:trPr>
          <w:trHeight w:val="1359"/>
        </w:trPr>
        <w:tc>
          <w:tcPr>
            <w:tcW w:w="1319" w:type="dxa"/>
            <w:tcBorders>
              <w:right w:val="single" w:sz="4" w:space="0" w:color="auto"/>
            </w:tcBorders>
            <w:vAlign w:val="center"/>
          </w:tcPr>
          <w:p w14:paraId="082B8529" w14:textId="0AB47A1C" w:rsidR="008B7AD2" w:rsidRPr="008B7AD2" w:rsidRDefault="008B7AD2" w:rsidP="008B7AD2">
            <w:pPr>
              <w:jc w:val="center"/>
              <w:rPr>
                <w:b/>
                <w:sz w:val="24"/>
                <w:szCs w:val="24"/>
              </w:rPr>
            </w:pPr>
            <w:r w:rsidRPr="008B7AD2">
              <w:rPr>
                <w:b/>
                <w:sz w:val="24"/>
                <w:szCs w:val="24"/>
              </w:rPr>
              <w:t>P6</w:t>
            </w:r>
          </w:p>
        </w:tc>
        <w:tc>
          <w:tcPr>
            <w:tcW w:w="657" w:type="dxa"/>
            <w:tcBorders>
              <w:left w:val="single" w:sz="4" w:space="0" w:color="auto"/>
              <w:right w:val="single" w:sz="4" w:space="0" w:color="auto"/>
            </w:tcBorders>
            <w:vAlign w:val="center"/>
          </w:tcPr>
          <w:p w14:paraId="08A02BFF" w14:textId="468CDB0F" w:rsidR="008B7AD2" w:rsidRPr="008B7AD2" w:rsidRDefault="008B7AD2" w:rsidP="008B7AD2">
            <w:pPr>
              <w:jc w:val="center"/>
              <w:rPr>
                <w:sz w:val="24"/>
                <w:szCs w:val="24"/>
              </w:rPr>
            </w:pPr>
            <w:r w:rsidRPr="008B7AD2">
              <w:rPr>
                <w:sz w:val="24"/>
                <w:szCs w:val="24"/>
              </w:rPr>
              <w:t>IT</w:t>
            </w:r>
          </w:p>
        </w:tc>
        <w:tc>
          <w:tcPr>
            <w:tcW w:w="3946" w:type="dxa"/>
            <w:tcBorders>
              <w:left w:val="single" w:sz="4" w:space="0" w:color="auto"/>
              <w:right w:val="single" w:sz="4" w:space="0" w:color="auto"/>
            </w:tcBorders>
            <w:vAlign w:val="center"/>
          </w:tcPr>
          <w:p w14:paraId="03C48EA9" w14:textId="61A6753A" w:rsidR="008B7AD2" w:rsidRPr="008B7AD2" w:rsidRDefault="008B7AD2" w:rsidP="008B7AD2">
            <w:pPr>
              <w:jc w:val="center"/>
              <w:rPr>
                <w:sz w:val="24"/>
                <w:szCs w:val="24"/>
              </w:rPr>
            </w:pPr>
            <w:r w:rsidRPr="008B7AD2">
              <w:rPr>
                <w:rFonts w:cstheme="minorHAnsi"/>
                <w:sz w:val="24"/>
                <w:szCs w:val="24"/>
              </w:rPr>
              <w:t>European Digital Learning Network</w:t>
            </w:r>
          </w:p>
        </w:tc>
        <w:tc>
          <w:tcPr>
            <w:tcW w:w="3319" w:type="dxa"/>
            <w:vAlign w:val="center"/>
          </w:tcPr>
          <w:p w14:paraId="49EE2A57" w14:textId="77777777" w:rsidR="008B7AD2" w:rsidRDefault="00485472" w:rsidP="008B7AD2">
            <w:pPr>
              <w:rPr>
                <w:sz w:val="24"/>
                <w:szCs w:val="24"/>
              </w:rPr>
            </w:pPr>
            <w:r>
              <w:rPr>
                <w:noProof/>
              </w:rPr>
              <w:drawing>
                <wp:inline distT="0" distB="0" distL="0" distR="0" wp14:anchorId="2D92C9B1" wp14:editId="7D5AC170">
                  <wp:extent cx="1591200" cy="567569"/>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1200" cy="567569"/>
                          </a:xfrm>
                          <a:prstGeom prst="rect">
                            <a:avLst/>
                          </a:prstGeom>
                          <a:noFill/>
                          <a:ln>
                            <a:noFill/>
                          </a:ln>
                        </pic:spPr>
                      </pic:pic>
                    </a:graphicData>
                  </a:graphic>
                </wp:inline>
              </w:drawing>
            </w:r>
          </w:p>
          <w:p w14:paraId="26A1A5A4" w14:textId="1DBBD52F" w:rsidR="00485472" w:rsidRPr="008B7AD2" w:rsidRDefault="00485472" w:rsidP="008B7AD2">
            <w:pPr>
              <w:rPr>
                <w:sz w:val="24"/>
                <w:szCs w:val="24"/>
              </w:rPr>
            </w:pPr>
          </w:p>
        </w:tc>
      </w:tr>
      <w:tr w:rsidR="008B7AD2" w:rsidRPr="008B7AD2" w14:paraId="35675C18" w14:textId="77777777" w:rsidTr="008B7AD2">
        <w:trPr>
          <w:trHeight w:val="1123"/>
        </w:trPr>
        <w:tc>
          <w:tcPr>
            <w:tcW w:w="1319" w:type="dxa"/>
            <w:tcBorders>
              <w:right w:val="single" w:sz="4" w:space="0" w:color="auto"/>
            </w:tcBorders>
            <w:vAlign w:val="center"/>
          </w:tcPr>
          <w:p w14:paraId="4718C02C" w14:textId="76A5FDC4" w:rsidR="008B7AD2" w:rsidRPr="008B7AD2" w:rsidRDefault="008B7AD2" w:rsidP="008B7AD2">
            <w:pPr>
              <w:jc w:val="center"/>
              <w:rPr>
                <w:b/>
                <w:sz w:val="24"/>
                <w:szCs w:val="24"/>
              </w:rPr>
            </w:pPr>
            <w:r w:rsidRPr="008B7AD2">
              <w:rPr>
                <w:b/>
                <w:sz w:val="24"/>
                <w:szCs w:val="24"/>
              </w:rPr>
              <w:t>P7</w:t>
            </w:r>
          </w:p>
        </w:tc>
        <w:tc>
          <w:tcPr>
            <w:tcW w:w="657" w:type="dxa"/>
            <w:tcBorders>
              <w:left w:val="single" w:sz="4" w:space="0" w:color="auto"/>
              <w:right w:val="single" w:sz="4" w:space="0" w:color="auto"/>
            </w:tcBorders>
            <w:vAlign w:val="center"/>
          </w:tcPr>
          <w:p w14:paraId="1B912BAF" w14:textId="7423B577" w:rsidR="008B7AD2" w:rsidRPr="008B7AD2" w:rsidRDefault="008B7AD2" w:rsidP="008B7AD2">
            <w:pPr>
              <w:jc w:val="center"/>
              <w:rPr>
                <w:sz w:val="24"/>
                <w:szCs w:val="24"/>
              </w:rPr>
            </w:pPr>
            <w:r w:rsidRPr="008B7AD2">
              <w:rPr>
                <w:sz w:val="24"/>
                <w:szCs w:val="24"/>
              </w:rPr>
              <w:t>GR</w:t>
            </w:r>
          </w:p>
        </w:tc>
        <w:tc>
          <w:tcPr>
            <w:tcW w:w="3946" w:type="dxa"/>
            <w:tcBorders>
              <w:left w:val="single" w:sz="4" w:space="0" w:color="auto"/>
              <w:right w:val="single" w:sz="4" w:space="0" w:color="auto"/>
            </w:tcBorders>
            <w:vAlign w:val="center"/>
          </w:tcPr>
          <w:p w14:paraId="2B4587EE" w14:textId="49B31BAC" w:rsidR="008B7AD2" w:rsidRPr="008B7AD2" w:rsidRDefault="008B7AD2" w:rsidP="008B7AD2">
            <w:pPr>
              <w:jc w:val="center"/>
              <w:rPr>
                <w:sz w:val="24"/>
                <w:szCs w:val="24"/>
              </w:rPr>
            </w:pPr>
            <w:r w:rsidRPr="008B7AD2">
              <w:rPr>
                <w:sz w:val="24"/>
                <w:szCs w:val="24"/>
              </w:rPr>
              <w:t>AINTEK SYMVOULOI EPICHEIRISEON EFARMOGES YPSILIS TECHNOLOGIAS EKPAIDEFSI ANONYMI ETAIREIA</w:t>
            </w:r>
          </w:p>
        </w:tc>
        <w:tc>
          <w:tcPr>
            <w:tcW w:w="3319" w:type="dxa"/>
            <w:vAlign w:val="center"/>
          </w:tcPr>
          <w:p w14:paraId="257C8782" w14:textId="14BA9AC7" w:rsidR="008B7AD2" w:rsidRPr="008B7AD2" w:rsidRDefault="00FD3DA9" w:rsidP="008B7AD2">
            <w:pPr>
              <w:jc w:val="center"/>
              <w:rPr>
                <w:sz w:val="24"/>
                <w:szCs w:val="24"/>
              </w:rPr>
            </w:pPr>
            <w:r>
              <w:rPr>
                <w:noProof/>
              </w:rPr>
              <w:drawing>
                <wp:inline distT="0" distB="0" distL="0" distR="0" wp14:anchorId="6AD3B02A" wp14:editId="1CA8B948">
                  <wp:extent cx="1591200" cy="475589"/>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1200" cy="475589"/>
                          </a:xfrm>
                          <a:prstGeom prst="rect">
                            <a:avLst/>
                          </a:prstGeom>
                          <a:noFill/>
                          <a:ln>
                            <a:noFill/>
                          </a:ln>
                        </pic:spPr>
                      </pic:pic>
                    </a:graphicData>
                  </a:graphic>
                </wp:inline>
              </w:drawing>
            </w:r>
          </w:p>
        </w:tc>
      </w:tr>
      <w:tr w:rsidR="008B7AD2" w:rsidRPr="008B7AD2" w14:paraId="57FE86DA" w14:textId="77777777" w:rsidTr="008B7AD2">
        <w:trPr>
          <w:trHeight w:val="1701"/>
        </w:trPr>
        <w:tc>
          <w:tcPr>
            <w:tcW w:w="1319" w:type="dxa"/>
            <w:tcBorders>
              <w:right w:val="single" w:sz="4" w:space="0" w:color="auto"/>
            </w:tcBorders>
            <w:vAlign w:val="center"/>
          </w:tcPr>
          <w:p w14:paraId="5944E4B3" w14:textId="374AD70C" w:rsidR="008B7AD2" w:rsidRPr="008B7AD2" w:rsidRDefault="008B7AD2" w:rsidP="008B7AD2">
            <w:pPr>
              <w:jc w:val="center"/>
              <w:rPr>
                <w:b/>
                <w:sz w:val="24"/>
                <w:szCs w:val="24"/>
              </w:rPr>
            </w:pPr>
            <w:r w:rsidRPr="008B7AD2">
              <w:rPr>
                <w:b/>
                <w:sz w:val="24"/>
                <w:szCs w:val="24"/>
              </w:rPr>
              <w:t>P8</w:t>
            </w:r>
          </w:p>
        </w:tc>
        <w:tc>
          <w:tcPr>
            <w:tcW w:w="657" w:type="dxa"/>
            <w:tcBorders>
              <w:left w:val="single" w:sz="4" w:space="0" w:color="auto"/>
              <w:right w:val="single" w:sz="4" w:space="0" w:color="auto"/>
            </w:tcBorders>
            <w:vAlign w:val="center"/>
          </w:tcPr>
          <w:p w14:paraId="43069B04" w14:textId="21006D6B" w:rsidR="008B7AD2" w:rsidRPr="008B7AD2" w:rsidRDefault="008B7AD2" w:rsidP="008B7AD2">
            <w:pPr>
              <w:jc w:val="center"/>
              <w:rPr>
                <w:sz w:val="24"/>
                <w:szCs w:val="24"/>
              </w:rPr>
            </w:pPr>
            <w:r w:rsidRPr="008B7AD2">
              <w:rPr>
                <w:sz w:val="24"/>
                <w:szCs w:val="24"/>
              </w:rPr>
              <w:t>ES</w:t>
            </w:r>
          </w:p>
        </w:tc>
        <w:tc>
          <w:tcPr>
            <w:tcW w:w="3946" w:type="dxa"/>
            <w:tcBorders>
              <w:left w:val="single" w:sz="4" w:space="0" w:color="auto"/>
              <w:right w:val="single" w:sz="4" w:space="0" w:color="auto"/>
            </w:tcBorders>
            <w:vAlign w:val="center"/>
          </w:tcPr>
          <w:p w14:paraId="6F75C92F" w14:textId="0A3C3A4E" w:rsidR="008B7AD2" w:rsidRPr="008B7AD2" w:rsidRDefault="008B7AD2" w:rsidP="008B7AD2">
            <w:pPr>
              <w:jc w:val="center"/>
              <w:rPr>
                <w:sz w:val="24"/>
                <w:szCs w:val="24"/>
                <w:lang w:val="fr-FR"/>
              </w:rPr>
            </w:pPr>
            <w:r w:rsidRPr="008B7AD2">
              <w:rPr>
                <w:sz w:val="24"/>
                <w:szCs w:val="24"/>
                <w:lang w:val="fr-FR"/>
              </w:rPr>
              <w:t>Instituto Hispano Americano de la Palabra</w:t>
            </w:r>
          </w:p>
          <w:p w14:paraId="4004C693" w14:textId="77777777" w:rsidR="008B7AD2" w:rsidRPr="008B7AD2" w:rsidRDefault="008B7AD2" w:rsidP="008B7AD2">
            <w:pPr>
              <w:rPr>
                <w:sz w:val="24"/>
                <w:szCs w:val="24"/>
                <w:lang w:val="fr-FR"/>
              </w:rPr>
            </w:pPr>
          </w:p>
        </w:tc>
        <w:tc>
          <w:tcPr>
            <w:tcW w:w="3319" w:type="dxa"/>
            <w:vAlign w:val="center"/>
          </w:tcPr>
          <w:p w14:paraId="14B3FD06" w14:textId="05330AED" w:rsidR="008B7AD2" w:rsidRPr="008B7AD2" w:rsidRDefault="00983900" w:rsidP="008B7AD2">
            <w:pPr>
              <w:jc w:val="center"/>
              <w:rPr>
                <w:sz w:val="24"/>
                <w:szCs w:val="24"/>
              </w:rPr>
            </w:pPr>
            <w:r>
              <w:rPr>
                <w:noProof/>
              </w:rPr>
              <w:drawing>
                <wp:inline distT="0" distB="0" distL="0" distR="0" wp14:anchorId="637FB6CD" wp14:editId="3D46CD3F">
                  <wp:extent cx="1869729" cy="59614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5728" cy="617188"/>
                          </a:xfrm>
                          <a:prstGeom prst="rect">
                            <a:avLst/>
                          </a:prstGeom>
                          <a:noFill/>
                          <a:ln>
                            <a:noFill/>
                          </a:ln>
                        </pic:spPr>
                      </pic:pic>
                    </a:graphicData>
                  </a:graphic>
                </wp:inline>
              </w:drawing>
            </w:r>
          </w:p>
        </w:tc>
      </w:tr>
    </w:tbl>
    <w:p w14:paraId="75F32493" w14:textId="77777777" w:rsidR="00721342" w:rsidRPr="00721342" w:rsidRDefault="00721342" w:rsidP="00721342"/>
    <w:p w14:paraId="230C9EF0" w14:textId="77777777" w:rsidR="00721342" w:rsidRPr="00721342" w:rsidRDefault="00721342" w:rsidP="00721342"/>
    <w:p w14:paraId="6EDFE16F" w14:textId="77777777" w:rsidR="00721342" w:rsidRPr="00721342" w:rsidRDefault="00721342" w:rsidP="00721342"/>
    <w:sdt>
      <w:sdtPr>
        <w:rPr>
          <w:rFonts w:asciiTheme="minorHAnsi" w:eastAsiaTheme="minorHAnsi" w:hAnsiTheme="minorHAnsi" w:cstheme="minorBidi"/>
          <w:color w:val="auto"/>
          <w:sz w:val="22"/>
          <w:szCs w:val="22"/>
          <w:lang w:val="pl-PL" w:eastAsia="en-US"/>
        </w:rPr>
        <w:id w:val="-283418906"/>
        <w:docPartObj>
          <w:docPartGallery w:val="Table of Contents"/>
          <w:docPartUnique/>
        </w:docPartObj>
      </w:sdtPr>
      <w:sdtEndPr>
        <w:rPr>
          <w:b/>
          <w:bCs/>
        </w:rPr>
      </w:sdtEndPr>
      <w:sdtContent>
        <w:p w14:paraId="278CF7B6" w14:textId="1CC7E222" w:rsidR="00EB0E4E" w:rsidRDefault="00EB0E4E" w:rsidP="00EB0E4E">
          <w:pPr>
            <w:pStyle w:val="TOCHeading"/>
            <w:spacing w:after="240"/>
          </w:pPr>
          <w:r>
            <w:rPr>
              <w:lang w:val="pl-PL"/>
            </w:rPr>
            <w:t>Table of contents</w:t>
          </w:r>
        </w:p>
        <w:p w14:paraId="1E2AC376" w14:textId="33D5564A" w:rsidR="005F6371" w:rsidRDefault="00EB0E4E">
          <w:pPr>
            <w:pStyle w:val="TOC1"/>
            <w:tabs>
              <w:tab w:val="right" w:leader="dot" w:pos="9062"/>
            </w:tabs>
            <w:rPr>
              <w:rFonts w:eastAsiaTheme="minorEastAsia"/>
              <w:noProof/>
              <w:lang w:val="el-GR" w:eastAsia="el-GR"/>
            </w:rPr>
          </w:pPr>
          <w:r>
            <w:fldChar w:fldCharType="begin"/>
          </w:r>
          <w:r>
            <w:instrText xml:space="preserve"> TOC \o "1-3" \h \z \u </w:instrText>
          </w:r>
          <w:r>
            <w:fldChar w:fldCharType="separate"/>
          </w:r>
          <w:hyperlink w:anchor="_Toc125618458" w:history="1">
            <w:r w:rsidR="005F6371" w:rsidRPr="00F92229">
              <w:rPr>
                <w:rStyle w:val="Hyperlink"/>
                <w:noProof/>
              </w:rPr>
              <w:t>INTRODUCTION</w:t>
            </w:r>
            <w:r w:rsidR="005F6371">
              <w:rPr>
                <w:noProof/>
                <w:webHidden/>
              </w:rPr>
              <w:tab/>
            </w:r>
            <w:r w:rsidR="005F6371">
              <w:rPr>
                <w:noProof/>
                <w:webHidden/>
              </w:rPr>
              <w:fldChar w:fldCharType="begin"/>
            </w:r>
            <w:r w:rsidR="005F6371">
              <w:rPr>
                <w:noProof/>
                <w:webHidden/>
              </w:rPr>
              <w:instrText xml:space="preserve"> PAGEREF _Toc125618458 \h </w:instrText>
            </w:r>
            <w:r w:rsidR="005F6371">
              <w:rPr>
                <w:noProof/>
                <w:webHidden/>
              </w:rPr>
            </w:r>
            <w:r w:rsidR="005F6371">
              <w:rPr>
                <w:noProof/>
                <w:webHidden/>
              </w:rPr>
              <w:fldChar w:fldCharType="separate"/>
            </w:r>
            <w:r w:rsidR="005F6371">
              <w:rPr>
                <w:noProof/>
                <w:webHidden/>
              </w:rPr>
              <w:t>4</w:t>
            </w:r>
            <w:r w:rsidR="005F6371">
              <w:rPr>
                <w:noProof/>
                <w:webHidden/>
              </w:rPr>
              <w:fldChar w:fldCharType="end"/>
            </w:r>
          </w:hyperlink>
        </w:p>
        <w:p w14:paraId="69995AC2" w14:textId="0B79B99D" w:rsidR="005F6371" w:rsidRDefault="005F6371">
          <w:pPr>
            <w:pStyle w:val="TOC1"/>
            <w:tabs>
              <w:tab w:val="right" w:leader="dot" w:pos="9062"/>
            </w:tabs>
            <w:rPr>
              <w:rFonts w:eastAsiaTheme="minorEastAsia"/>
              <w:noProof/>
              <w:lang w:val="el-GR" w:eastAsia="el-GR"/>
            </w:rPr>
          </w:pPr>
          <w:hyperlink w:anchor="_Toc125618459" w:history="1">
            <w:r w:rsidRPr="00F92229">
              <w:rPr>
                <w:rStyle w:val="Hyperlink"/>
                <w:noProof/>
              </w:rPr>
              <w:t>EDUCATION OF DEAF STUDENTS</w:t>
            </w:r>
            <w:r>
              <w:rPr>
                <w:noProof/>
                <w:webHidden/>
              </w:rPr>
              <w:tab/>
            </w:r>
            <w:r>
              <w:rPr>
                <w:noProof/>
                <w:webHidden/>
              </w:rPr>
              <w:fldChar w:fldCharType="begin"/>
            </w:r>
            <w:r>
              <w:rPr>
                <w:noProof/>
                <w:webHidden/>
              </w:rPr>
              <w:instrText xml:space="preserve"> PAGEREF _Toc125618459 \h </w:instrText>
            </w:r>
            <w:r>
              <w:rPr>
                <w:noProof/>
                <w:webHidden/>
              </w:rPr>
            </w:r>
            <w:r>
              <w:rPr>
                <w:noProof/>
                <w:webHidden/>
              </w:rPr>
              <w:fldChar w:fldCharType="separate"/>
            </w:r>
            <w:r>
              <w:rPr>
                <w:noProof/>
                <w:webHidden/>
              </w:rPr>
              <w:t>4</w:t>
            </w:r>
            <w:r>
              <w:rPr>
                <w:noProof/>
                <w:webHidden/>
              </w:rPr>
              <w:fldChar w:fldCharType="end"/>
            </w:r>
          </w:hyperlink>
        </w:p>
        <w:p w14:paraId="3B3BBCF6" w14:textId="1180D453" w:rsidR="005F6371" w:rsidRDefault="005F6371">
          <w:pPr>
            <w:pStyle w:val="TOC1"/>
            <w:tabs>
              <w:tab w:val="right" w:leader="dot" w:pos="9062"/>
            </w:tabs>
            <w:rPr>
              <w:rFonts w:eastAsiaTheme="minorEastAsia"/>
              <w:noProof/>
              <w:lang w:val="el-GR" w:eastAsia="el-GR"/>
            </w:rPr>
          </w:pPr>
          <w:hyperlink w:anchor="_Toc125618460" w:history="1">
            <w:r w:rsidRPr="00F92229">
              <w:rPr>
                <w:rStyle w:val="Hyperlink"/>
                <w:noProof/>
              </w:rPr>
              <w:t>THE SITUATION OF DEAF PEOPLE IN THE LABOR MARKET</w:t>
            </w:r>
            <w:r>
              <w:rPr>
                <w:noProof/>
                <w:webHidden/>
              </w:rPr>
              <w:tab/>
            </w:r>
            <w:r>
              <w:rPr>
                <w:noProof/>
                <w:webHidden/>
              </w:rPr>
              <w:fldChar w:fldCharType="begin"/>
            </w:r>
            <w:r>
              <w:rPr>
                <w:noProof/>
                <w:webHidden/>
              </w:rPr>
              <w:instrText xml:space="preserve"> PAGEREF _Toc125618460 \h </w:instrText>
            </w:r>
            <w:r>
              <w:rPr>
                <w:noProof/>
                <w:webHidden/>
              </w:rPr>
            </w:r>
            <w:r>
              <w:rPr>
                <w:noProof/>
                <w:webHidden/>
              </w:rPr>
              <w:fldChar w:fldCharType="separate"/>
            </w:r>
            <w:r>
              <w:rPr>
                <w:noProof/>
                <w:webHidden/>
              </w:rPr>
              <w:t>4</w:t>
            </w:r>
            <w:r>
              <w:rPr>
                <w:noProof/>
                <w:webHidden/>
              </w:rPr>
              <w:fldChar w:fldCharType="end"/>
            </w:r>
          </w:hyperlink>
        </w:p>
        <w:p w14:paraId="7DCD0633" w14:textId="69CC1A64" w:rsidR="005F6371" w:rsidRDefault="005F6371">
          <w:pPr>
            <w:pStyle w:val="TOC1"/>
            <w:tabs>
              <w:tab w:val="right" w:leader="dot" w:pos="9062"/>
            </w:tabs>
            <w:rPr>
              <w:rFonts w:eastAsiaTheme="minorEastAsia"/>
              <w:noProof/>
              <w:lang w:val="el-GR" w:eastAsia="el-GR"/>
            </w:rPr>
          </w:pPr>
          <w:hyperlink w:anchor="_Toc125618461" w:history="1">
            <w:r w:rsidRPr="00F92229">
              <w:rPr>
                <w:rStyle w:val="Hyperlink"/>
                <w:noProof/>
              </w:rPr>
              <w:t>STATE OF ART IN THE FIELD OF DIGITALIZATION IN EDUCATION</w:t>
            </w:r>
            <w:r>
              <w:rPr>
                <w:noProof/>
                <w:webHidden/>
              </w:rPr>
              <w:tab/>
            </w:r>
            <w:r>
              <w:rPr>
                <w:noProof/>
                <w:webHidden/>
              </w:rPr>
              <w:fldChar w:fldCharType="begin"/>
            </w:r>
            <w:r>
              <w:rPr>
                <w:noProof/>
                <w:webHidden/>
              </w:rPr>
              <w:instrText xml:space="preserve"> PAGEREF _Toc125618461 \h </w:instrText>
            </w:r>
            <w:r>
              <w:rPr>
                <w:noProof/>
                <w:webHidden/>
              </w:rPr>
            </w:r>
            <w:r>
              <w:rPr>
                <w:noProof/>
                <w:webHidden/>
              </w:rPr>
              <w:fldChar w:fldCharType="separate"/>
            </w:r>
            <w:r>
              <w:rPr>
                <w:noProof/>
                <w:webHidden/>
              </w:rPr>
              <w:t>5</w:t>
            </w:r>
            <w:r>
              <w:rPr>
                <w:noProof/>
                <w:webHidden/>
              </w:rPr>
              <w:fldChar w:fldCharType="end"/>
            </w:r>
          </w:hyperlink>
        </w:p>
        <w:p w14:paraId="3D73D4C1" w14:textId="12236860" w:rsidR="005F6371" w:rsidRDefault="005F6371">
          <w:pPr>
            <w:pStyle w:val="TOC1"/>
            <w:tabs>
              <w:tab w:val="right" w:leader="dot" w:pos="9062"/>
            </w:tabs>
            <w:rPr>
              <w:rFonts w:eastAsiaTheme="minorEastAsia"/>
              <w:noProof/>
              <w:lang w:val="el-GR" w:eastAsia="el-GR"/>
            </w:rPr>
          </w:pPr>
          <w:hyperlink w:anchor="_Toc125618462" w:history="1">
            <w:r w:rsidRPr="00F92229">
              <w:rPr>
                <w:rStyle w:val="Hyperlink"/>
                <w:noProof/>
              </w:rPr>
              <w:t>CONCLUSION</w:t>
            </w:r>
            <w:r>
              <w:rPr>
                <w:noProof/>
                <w:webHidden/>
              </w:rPr>
              <w:tab/>
            </w:r>
            <w:r>
              <w:rPr>
                <w:noProof/>
                <w:webHidden/>
              </w:rPr>
              <w:fldChar w:fldCharType="begin"/>
            </w:r>
            <w:r>
              <w:rPr>
                <w:noProof/>
                <w:webHidden/>
              </w:rPr>
              <w:instrText xml:space="preserve"> PAGEREF _Toc125618462 \h </w:instrText>
            </w:r>
            <w:r>
              <w:rPr>
                <w:noProof/>
                <w:webHidden/>
              </w:rPr>
            </w:r>
            <w:r>
              <w:rPr>
                <w:noProof/>
                <w:webHidden/>
              </w:rPr>
              <w:fldChar w:fldCharType="separate"/>
            </w:r>
            <w:r>
              <w:rPr>
                <w:noProof/>
                <w:webHidden/>
              </w:rPr>
              <w:t>5</w:t>
            </w:r>
            <w:r>
              <w:rPr>
                <w:noProof/>
                <w:webHidden/>
              </w:rPr>
              <w:fldChar w:fldCharType="end"/>
            </w:r>
          </w:hyperlink>
        </w:p>
        <w:p w14:paraId="1FB5BE44" w14:textId="15B3B767" w:rsidR="005F6371" w:rsidRDefault="005F6371">
          <w:pPr>
            <w:pStyle w:val="TOC1"/>
            <w:tabs>
              <w:tab w:val="right" w:leader="dot" w:pos="9062"/>
            </w:tabs>
            <w:rPr>
              <w:rFonts w:eastAsiaTheme="minorEastAsia"/>
              <w:noProof/>
              <w:lang w:val="el-GR" w:eastAsia="el-GR"/>
            </w:rPr>
          </w:pPr>
          <w:hyperlink w:anchor="_Toc125618463" w:history="1">
            <w:r w:rsidRPr="00F92229">
              <w:rPr>
                <w:rStyle w:val="Hyperlink"/>
                <w:noProof/>
                <w:lang w:val="en-US"/>
              </w:rPr>
              <w:t>REFERENCES</w:t>
            </w:r>
            <w:r>
              <w:rPr>
                <w:noProof/>
                <w:webHidden/>
              </w:rPr>
              <w:tab/>
            </w:r>
            <w:r>
              <w:rPr>
                <w:noProof/>
                <w:webHidden/>
              </w:rPr>
              <w:fldChar w:fldCharType="begin"/>
            </w:r>
            <w:r>
              <w:rPr>
                <w:noProof/>
                <w:webHidden/>
              </w:rPr>
              <w:instrText xml:space="preserve"> PAGEREF _Toc125618463 \h </w:instrText>
            </w:r>
            <w:r>
              <w:rPr>
                <w:noProof/>
                <w:webHidden/>
              </w:rPr>
            </w:r>
            <w:r>
              <w:rPr>
                <w:noProof/>
                <w:webHidden/>
              </w:rPr>
              <w:fldChar w:fldCharType="separate"/>
            </w:r>
            <w:r>
              <w:rPr>
                <w:noProof/>
                <w:webHidden/>
              </w:rPr>
              <w:t>6</w:t>
            </w:r>
            <w:r>
              <w:rPr>
                <w:noProof/>
                <w:webHidden/>
              </w:rPr>
              <w:fldChar w:fldCharType="end"/>
            </w:r>
          </w:hyperlink>
        </w:p>
        <w:p w14:paraId="6607B797" w14:textId="1A50FB7D" w:rsidR="00EB0E4E" w:rsidRDefault="00EB0E4E">
          <w:r>
            <w:rPr>
              <w:b/>
              <w:bCs/>
              <w:lang w:val="pl-PL"/>
            </w:rPr>
            <w:fldChar w:fldCharType="end"/>
          </w:r>
        </w:p>
      </w:sdtContent>
    </w:sdt>
    <w:p w14:paraId="0D5D57D4" w14:textId="77777777" w:rsidR="00721342" w:rsidRPr="00721342" w:rsidRDefault="00721342" w:rsidP="00721342"/>
    <w:p w14:paraId="67BD965C" w14:textId="77777777" w:rsidR="00721342" w:rsidRPr="00721342" w:rsidRDefault="00721342" w:rsidP="00721342"/>
    <w:p w14:paraId="436875A2" w14:textId="77777777" w:rsidR="00721342" w:rsidRPr="00721342" w:rsidRDefault="00721342" w:rsidP="00721342"/>
    <w:p w14:paraId="50EB536C" w14:textId="1370C799" w:rsidR="00721342" w:rsidRDefault="00721342" w:rsidP="00721342"/>
    <w:p w14:paraId="68A602C2" w14:textId="43C4C5EF" w:rsidR="00EB0E4E" w:rsidRDefault="00EB0E4E" w:rsidP="00721342"/>
    <w:p w14:paraId="6EEA4C85" w14:textId="2D867D55" w:rsidR="00EB0E4E" w:rsidRDefault="00EB0E4E" w:rsidP="00721342"/>
    <w:p w14:paraId="3B5A5018" w14:textId="77777777" w:rsidR="00EB0E4E" w:rsidRPr="00721342" w:rsidRDefault="00EB0E4E" w:rsidP="00721342"/>
    <w:p w14:paraId="5948B177" w14:textId="5809193B" w:rsidR="00721342" w:rsidRDefault="008B7AD2" w:rsidP="00EB0E4E">
      <w:pPr>
        <w:pStyle w:val="Heading1"/>
      </w:pPr>
      <w:bookmarkStart w:id="0" w:name="_Toc125618458"/>
      <w:r>
        <w:lastRenderedPageBreak/>
        <w:t>INTRODUCTION</w:t>
      </w:r>
      <w:bookmarkEnd w:id="0"/>
    </w:p>
    <w:p w14:paraId="531D80AB" w14:textId="40E2E9AD" w:rsidR="00721342" w:rsidRDefault="00644A33" w:rsidP="00644A33">
      <w:r>
        <w:t xml:space="preserve">The aim of the project </w:t>
      </w:r>
      <w:r w:rsidR="00EF577F">
        <w:t>“</w:t>
      </w:r>
      <w:r w:rsidRPr="00644A33">
        <w:t>3D4DEAF</w:t>
      </w:r>
      <w:r w:rsidR="00EF577F">
        <w:t>”</w:t>
      </w:r>
      <w:r>
        <w:t xml:space="preserve"> is to facilitate the access of deaf people in the labour market by transforming digitally the VET centres and by promoting social innovation.</w:t>
      </w:r>
    </w:p>
    <w:p w14:paraId="0B3B6312" w14:textId="08F1268F" w:rsidR="00644A33" w:rsidRPr="00644A33" w:rsidRDefault="00644A33" w:rsidP="00644A33">
      <w:pPr>
        <w:rPr>
          <w:rFonts w:cstheme="minorHAnsi"/>
        </w:rPr>
      </w:pPr>
      <w:r>
        <w:t>Through this document, the readers will learn about the current situation in Greece regarding the education and the access of deaf people in</w:t>
      </w:r>
      <w:r w:rsidR="002B7974">
        <w:t xml:space="preserve"> the</w:t>
      </w:r>
      <w:r>
        <w:t xml:space="preserve"> labour market. They will, also, get familiar with</w:t>
      </w:r>
      <w:r w:rsidR="002B7974">
        <w:t xml:space="preserve"> the</w:t>
      </w:r>
      <w:r w:rsidRPr="00644A33">
        <w:t xml:space="preserve"> national policies which support and promote the overall digital transformation in education</w:t>
      </w:r>
      <w:r>
        <w:t xml:space="preserve"> for this group of people.</w:t>
      </w:r>
    </w:p>
    <w:p w14:paraId="351E40D0" w14:textId="64A94C37" w:rsidR="00EB0E4E" w:rsidRDefault="00EB0E4E" w:rsidP="00EB0E4E">
      <w:pPr>
        <w:rPr>
          <w:rFonts w:cstheme="minorHAnsi"/>
        </w:rPr>
      </w:pPr>
    </w:p>
    <w:p w14:paraId="46DC382D" w14:textId="37BD096B" w:rsidR="00EB0E4E" w:rsidRDefault="00EB0E4E" w:rsidP="00A04BE9">
      <w:pPr>
        <w:pStyle w:val="Heading1"/>
        <w:spacing w:after="240"/>
      </w:pPr>
      <w:bookmarkStart w:id="1" w:name="_Toc125618459"/>
      <w:r w:rsidRPr="00EB0E4E">
        <w:t xml:space="preserve">EDUCATION OF </w:t>
      </w:r>
      <w:r w:rsidR="00146CEE">
        <w:t xml:space="preserve">DEAF </w:t>
      </w:r>
      <w:r>
        <w:t>STUDENTS</w:t>
      </w:r>
      <w:bookmarkEnd w:id="1"/>
      <w:r>
        <w:t xml:space="preserve"> </w:t>
      </w:r>
    </w:p>
    <w:p w14:paraId="09FA032A" w14:textId="0A989F8F" w:rsidR="00EF577F" w:rsidRDefault="00EF577F" w:rsidP="00EB0E4E">
      <w:pPr>
        <w:rPr>
          <w:lang w:val="en-US"/>
        </w:rPr>
      </w:pPr>
      <w:r>
        <w:rPr>
          <w:lang w:val="en-US"/>
        </w:rPr>
        <w:t>In Greece, the number of deaf students who attend VET centers has increased the last years</w:t>
      </w:r>
      <w:r w:rsidRPr="00EF577F">
        <w:rPr>
          <w:lang w:val="en-US"/>
        </w:rPr>
        <w:t xml:space="preserve">. </w:t>
      </w:r>
      <w:r w:rsidR="00590D95">
        <w:rPr>
          <w:lang w:val="en-US"/>
        </w:rPr>
        <w:t>D</w:t>
      </w:r>
      <w:r w:rsidR="005A2263">
        <w:rPr>
          <w:lang w:val="en-US"/>
        </w:rPr>
        <w:t xml:space="preserve">eaf persons </w:t>
      </w:r>
      <w:r w:rsidR="00590D95">
        <w:rPr>
          <w:lang w:val="en-US"/>
        </w:rPr>
        <w:t xml:space="preserve">are usually accepted to HEIs via the </w:t>
      </w:r>
      <w:r w:rsidR="00590D95" w:rsidRPr="00590D95">
        <w:rPr>
          <w:lang w:val="en-US"/>
        </w:rPr>
        <w:t xml:space="preserve">admission rate, </w:t>
      </w:r>
      <w:r w:rsidR="00590D95">
        <w:rPr>
          <w:lang w:val="en-US"/>
        </w:rPr>
        <w:t>which works</w:t>
      </w:r>
      <w:r w:rsidR="00590D95" w:rsidRPr="00590D95">
        <w:rPr>
          <w:lang w:val="en-US"/>
        </w:rPr>
        <w:t xml:space="preserve"> complementary to their final</w:t>
      </w:r>
      <w:r w:rsidR="002B7974">
        <w:rPr>
          <w:lang w:val="en-US"/>
        </w:rPr>
        <w:t xml:space="preserve"> rate of</w:t>
      </w:r>
      <w:r w:rsidR="00590D95" w:rsidRPr="00590D95">
        <w:rPr>
          <w:lang w:val="en-US"/>
        </w:rPr>
        <w:t xml:space="preserve"> performance in school</w:t>
      </w:r>
      <w:r w:rsidR="005A2263">
        <w:rPr>
          <w:lang w:val="en-US"/>
        </w:rPr>
        <w:t xml:space="preserve">. </w:t>
      </w:r>
      <w:r>
        <w:rPr>
          <w:lang w:val="en-US"/>
        </w:rPr>
        <w:t xml:space="preserve">However, </w:t>
      </w:r>
      <w:r w:rsidR="009E6155" w:rsidRPr="009E6155">
        <w:rPr>
          <w:lang w:val="en-US"/>
        </w:rPr>
        <w:t xml:space="preserve">until today, </w:t>
      </w:r>
      <w:r w:rsidR="009E6155">
        <w:rPr>
          <w:lang w:val="en-US"/>
        </w:rPr>
        <w:t xml:space="preserve">there are still </w:t>
      </w:r>
      <w:r w:rsidR="009E6155" w:rsidRPr="009E6155">
        <w:rPr>
          <w:lang w:val="en-US"/>
        </w:rPr>
        <w:t>difficulties recorded in terms of access to higher education for deaf people</w:t>
      </w:r>
      <w:r w:rsidR="009E6155">
        <w:rPr>
          <w:lang w:val="en-US"/>
        </w:rPr>
        <w:t>.</w:t>
      </w:r>
    </w:p>
    <w:p w14:paraId="23B25ED9" w14:textId="5BDFA57E" w:rsidR="009E6155" w:rsidRDefault="0021149B" w:rsidP="0021149B">
      <w:pPr>
        <w:rPr>
          <w:lang w:val="en-US"/>
        </w:rPr>
      </w:pPr>
      <w:r>
        <w:rPr>
          <w:lang w:val="en-US"/>
        </w:rPr>
        <w:t xml:space="preserve">Normally, the Greek State provides interpreters to facilitate the </w:t>
      </w:r>
      <w:r w:rsidRPr="0021149B">
        <w:rPr>
          <w:lang w:val="en-US"/>
        </w:rPr>
        <w:t>delivery of courses</w:t>
      </w:r>
      <w:r>
        <w:rPr>
          <w:lang w:val="en-US"/>
        </w:rPr>
        <w:t xml:space="preserve"> to students with hearing disabilities, but it is reported that </w:t>
      </w:r>
      <w:r w:rsidRPr="0021149B">
        <w:rPr>
          <w:lang w:val="en-US"/>
        </w:rPr>
        <w:t xml:space="preserve">there are </w:t>
      </w:r>
      <w:r>
        <w:rPr>
          <w:lang w:val="en-US"/>
        </w:rPr>
        <w:t>some issues</w:t>
      </w:r>
      <w:r w:rsidRPr="0021149B">
        <w:rPr>
          <w:lang w:val="en-US"/>
        </w:rPr>
        <w:t xml:space="preserve"> with th</w:t>
      </w:r>
      <w:r w:rsidR="002E115D">
        <w:rPr>
          <w:lang w:val="en-US"/>
        </w:rPr>
        <w:t>is job position</w:t>
      </w:r>
      <w:r>
        <w:rPr>
          <w:lang w:val="en-US"/>
        </w:rPr>
        <w:t xml:space="preserve"> as there is no funding. Consequently, deaf people find it difficult to attend the courses and communicate with their colleagues because they </w:t>
      </w:r>
      <w:r w:rsidR="002E115D">
        <w:rPr>
          <w:lang w:val="en-US"/>
        </w:rPr>
        <w:t>do not</w:t>
      </w:r>
      <w:r>
        <w:rPr>
          <w:lang w:val="en-US"/>
        </w:rPr>
        <w:t xml:space="preserve"> know sign language. In some other cases, there are </w:t>
      </w:r>
      <w:r w:rsidRPr="0021149B">
        <w:rPr>
          <w:lang w:val="en-US"/>
        </w:rPr>
        <w:t>volunteer interpreters,</w:t>
      </w:r>
      <w:r>
        <w:rPr>
          <w:lang w:val="en-US"/>
        </w:rPr>
        <w:t xml:space="preserve"> but they are not enough to cover the students’ needs </w:t>
      </w:r>
      <w:r w:rsidR="002B7974">
        <w:rPr>
          <w:lang w:val="en-US"/>
        </w:rPr>
        <w:t>because</w:t>
      </w:r>
      <w:r>
        <w:rPr>
          <w:lang w:val="en-US"/>
        </w:rPr>
        <w:t xml:space="preserve"> they are not many</w:t>
      </w:r>
      <w:r w:rsidR="002E115D">
        <w:rPr>
          <w:lang w:val="en-US"/>
        </w:rPr>
        <w:t>.</w:t>
      </w:r>
    </w:p>
    <w:p w14:paraId="52A11A81" w14:textId="79E65FEB" w:rsidR="002E115D" w:rsidRDefault="002E115D" w:rsidP="0021149B">
      <w:pPr>
        <w:rPr>
          <w:lang w:val="en-US"/>
        </w:rPr>
      </w:pPr>
      <w:r>
        <w:rPr>
          <w:lang w:val="en-US"/>
        </w:rPr>
        <w:t xml:space="preserve">Furthermore, it is reported that the </w:t>
      </w:r>
      <w:r w:rsidRPr="002E115D">
        <w:rPr>
          <w:lang w:val="en-US"/>
        </w:rPr>
        <w:t>teach</w:t>
      </w:r>
      <w:r>
        <w:rPr>
          <w:lang w:val="en-US"/>
        </w:rPr>
        <w:t>ing</w:t>
      </w:r>
      <w:r w:rsidRPr="002E115D">
        <w:rPr>
          <w:lang w:val="en-US"/>
        </w:rPr>
        <w:t xml:space="preserve"> staff</w:t>
      </w:r>
      <w:r>
        <w:rPr>
          <w:lang w:val="en-US"/>
        </w:rPr>
        <w:t xml:space="preserve"> provide to deaf students </w:t>
      </w:r>
      <w:r w:rsidRPr="002E115D">
        <w:rPr>
          <w:lang w:val="en-US"/>
        </w:rPr>
        <w:t>notes and additional material</w:t>
      </w:r>
      <w:r>
        <w:rPr>
          <w:lang w:val="en-US"/>
        </w:rPr>
        <w:t xml:space="preserve"> that help them</w:t>
      </w:r>
      <w:r w:rsidR="005A2263">
        <w:rPr>
          <w:lang w:val="en-US"/>
        </w:rPr>
        <w:t xml:space="preserve"> understand the courses and</w:t>
      </w:r>
      <w:r w:rsidR="002B7974">
        <w:rPr>
          <w:lang w:val="en-US"/>
        </w:rPr>
        <w:t>, so, they do</w:t>
      </w:r>
      <w:r w:rsidR="005A2263" w:rsidRPr="005A2263">
        <w:rPr>
          <w:lang w:val="en-US"/>
        </w:rPr>
        <w:t xml:space="preserve"> not have to worry about missing a lecture</w:t>
      </w:r>
      <w:r>
        <w:rPr>
          <w:lang w:val="en-US"/>
        </w:rPr>
        <w:t>. This is</w:t>
      </w:r>
      <w:r w:rsidRPr="002E115D">
        <w:rPr>
          <w:lang w:val="en-US"/>
        </w:rPr>
        <w:t xml:space="preserve"> more functional in </w:t>
      </w:r>
      <w:r>
        <w:rPr>
          <w:lang w:val="en-US"/>
        </w:rPr>
        <w:t xml:space="preserve">non-theoretical </w:t>
      </w:r>
      <w:r w:rsidRPr="002E115D">
        <w:rPr>
          <w:lang w:val="en-US"/>
        </w:rPr>
        <w:t>schools</w:t>
      </w:r>
      <w:r>
        <w:rPr>
          <w:lang w:val="en-US"/>
        </w:rPr>
        <w:t>,</w:t>
      </w:r>
      <w:r w:rsidRPr="002E115D">
        <w:rPr>
          <w:lang w:val="en-US"/>
        </w:rPr>
        <w:t xml:space="preserve"> </w:t>
      </w:r>
      <w:r>
        <w:rPr>
          <w:lang w:val="en-US"/>
        </w:rPr>
        <w:t>such as</w:t>
      </w:r>
      <w:r w:rsidRPr="002E115D">
        <w:rPr>
          <w:lang w:val="en-US"/>
        </w:rPr>
        <w:t xml:space="preserve"> computer science</w:t>
      </w:r>
      <w:r>
        <w:rPr>
          <w:lang w:val="en-US"/>
        </w:rPr>
        <w:t xml:space="preserve"> and </w:t>
      </w:r>
      <w:r w:rsidRPr="002E115D">
        <w:rPr>
          <w:lang w:val="en-US"/>
        </w:rPr>
        <w:t xml:space="preserve">technical schools. </w:t>
      </w:r>
      <w:r>
        <w:rPr>
          <w:lang w:val="en-US"/>
        </w:rPr>
        <w:t xml:space="preserve">However, there is still </w:t>
      </w:r>
      <w:r w:rsidR="005A2263">
        <w:rPr>
          <w:lang w:val="en-US"/>
        </w:rPr>
        <w:t>some</w:t>
      </w:r>
      <w:r>
        <w:rPr>
          <w:lang w:val="en-US"/>
        </w:rPr>
        <w:t xml:space="preserve"> teachers who do not do that </w:t>
      </w:r>
      <w:r w:rsidR="002B7974">
        <w:rPr>
          <w:lang w:val="en-US"/>
        </w:rPr>
        <w:t>unless</w:t>
      </w:r>
      <w:r>
        <w:rPr>
          <w:lang w:val="en-US"/>
        </w:rPr>
        <w:t xml:space="preserve"> they are informed previously by the deaf students themselves.</w:t>
      </w:r>
      <w:r w:rsidR="005A2263">
        <w:rPr>
          <w:lang w:val="en-US"/>
        </w:rPr>
        <w:t xml:space="preserve"> On the other side, their colleagues can provide them with additional material by the lectures</w:t>
      </w:r>
      <w:r w:rsidR="00590D95" w:rsidRPr="00590D95">
        <w:rPr>
          <w:lang w:val="en-US"/>
        </w:rPr>
        <w:t>.</w:t>
      </w:r>
    </w:p>
    <w:p w14:paraId="439F1130" w14:textId="5A8A4CEC" w:rsidR="0071152F" w:rsidRDefault="0071152F" w:rsidP="00590D95">
      <w:pPr>
        <w:rPr>
          <w:lang w:val="en-US"/>
        </w:rPr>
      </w:pPr>
    </w:p>
    <w:p w14:paraId="46915964" w14:textId="587941D0" w:rsidR="00EB0E4E" w:rsidRDefault="00A04BE9" w:rsidP="0033045A">
      <w:pPr>
        <w:pStyle w:val="Heading1"/>
        <w:spacing w:after="240"/>
        <w:jc w:val="both"/>
      </w:pPr>
      <w:bookmarkStart w:id="2" w:name="_Toc125618460"/>
      <w:r>
        <w:t xml:space="preserve">THE SITUATION OF </w:t>
      </w:r>
      <w:r w:rsidR="00146CEE">
        <w:t xml:space="preserve">DEAF </w:t>
      </w:r>
      <w:r>
        <w:t xml:space="preserve">PEOPLE </w:t>
      </w:r>
      <w:r w:rsidR="0033045A">
        <w:t>IN</w:t>
      </w:r>
      <w:r>
        <w:t xml:space="preserve"> </w:t>
      </w:r>
      <w:r w:rsidR="0033045A">
        <w:t xml:space="preserve">THE </w:t>
      </w:r>
      <w:r>
        <w:t>LABOR MARKET</w:t>
      </w:r>
      <w:bookmarkEnd w:id="2"/>
    </w:p>
    <w:p w14:paraId="4219BDB3" w14:textId="6D0778CF" w:rsidR="0071152F" w:rsidRDefault="0071152F" w:rsidP="00A04BE9">
      <w:pPr>
        <w:rPr>
          <w:lang w:val="en-US"/>
        </w:rPr>
      </w:pPr>
      <w:r>
        <w:rPr>
          <w:lang w:val="en-US"/>
        </w:rPr>
        <w:t>Regarding the situation of deaf people in the labor market of Greece, we can spot the same issues as those concerning the education</w:t>
      </w:r>
      <w:r w:rsidR="0033045A" w:rsidRPr="00210900">
        <w:t>.</w:t>
      </w:r>
      <w:r>
        <w:t xml:space="preserve"> It is more difficult for persons with hearing disabilities to find a job because most of the employers do not know sign language. At the same time, </w:t>
      </w:r>
      <w:r w:rsidRPr="0071152F">
        <w:t>communication with potential employers by telephone becomes more difficult</w:t>
      </w:r>
      <w:r w:rsidRPr="0071152F">
        <w:rPr>
          <w:lang w:val="en-US"/>
        </w:rPr>
        <w:t xml:space="preserve"> </w:t>
      </w:r>
      <w:r>
        <w:rPr>
          <w:lang w:val="en-US"/>
        </w:rPr>
        <w:t>for them.</w:t>
      </w:r>
    </w:p>
    <w:p w14:paraId="52B290BD" w14:textId="65653E15" w:rsidR="002F2DBB" w:rsidRPr="002F2DBB" w:rsidRDefault="002F2DBB" w:rsidP="00A04BE9">
      <w:pPr>
        <w:rPr>
          <w:lang w:val="en-US"/>
        </w:rPr>
      </w:pPr>
      <w:r>
        <w:rPr>
          <w:lang w:val="en-US"/>
        </w:rPr>
        <w:t>National reports have shown that t</w:t>
      </w:r>
      <w:r w:rsidRPr="002F2DBB">
        <w:rPr>
          <w:lang w:val="en-US"/>
        </w:rPr>
        <w:t xml:space="preserve">he majority of </w:t>
      </w:r>
      <w:r>
        <w:rPr>
          <w:lang w:val="en-US"/>
        </w:rPr>
        <w:t>deaf people</w:t>
      </w:r>
      <w:r w:rsidRPr="002F2DBB">
        <w:rPr>
          <w:lang w:val="en-US"/>
        </w:rPr>
        <w:t xml:space="preserve"> work as unskilled </w:t>
      </w:r>
      <w:r w:rsidR="002B7974">
        <w:rPr>
          <w:lang w:val="en-US"/>
        </w:rPr>
        <w:t>workers,</w:t>
      </w:r>
      <w:r w:rsidRPr="002F2DBB">
        <w:rPr>
          <w:lang w:val="en-US"/>
        </w:rPr>
        <w:t xml:space="preserve"> and their wages </w:t>
      </w:r>
      <w:r>
        <w:rPr>
          <w:lang w:val="en-US"/>
        </w:rPr>
        <w:t>are</w:t>
      </w:r>
      <w:r w:rsidRPr="002F2DBB">
        <w:rPr>
          <w:lang w:val="en-US"/>
        </w:rPr>
        <w:t xml:space="preserve"> quite low</w:t>
      </w:r>
      <w:r>
        <w:rPr>
          <w:lang w:val="en-US"/>
        </w:rPr>
        <w:t xml:space="preserve">. Most of them </w:t>
      </w:r>
      <w:r w:rsidRPr="002F2DBB">
        <w:rPr>
          <w:lang w:val="en-US"/>
        </w:rPr>
        <w:t>find job</w:t>
      </w:r>
      <w:r>
        <w:rPr>
          <w:lang w:val="en-US"/>
        </w:rPr>
        <w:t xml:space="preserve"> positions</w:t>
      </w:r>
      <w:r w:rsidRPr="002F2DBB">
        <w:rPr>
          <w:lang w:val="en-US"/>
        </w:rPr>
        <w:t xml:space="preserve"> through friends or relatives</w:t>
      </w:r>
      <w:r>
        <w:rPr>
          <w:lang w:val="en-US"/>
        </w:rPr>
        <w:t>, while some others</w:t>
      </w:r>
      <w:r w:rsidRPr="002F2DBB">
        <w:rPr>
          <w:lang w:val="en-US"/>
        </w:rPr>
        <w:t xml:space="preserve"> find work through social </w:t>
      </w:r>
      <w:proofErr w:type="spellStart"/>
      <w:r w:rsidRPr="002F2DBB">
        <w:rPr>
          <w:lang w:val="en-US"/>
        </w:rPr>
        <w:t>programmes</w:t>
      </w:r>
      <w:proofErr w:type="spellEnd"/>
      <w:r w:rsidRPr="002F2DBB">
        <w:rPr>
          <w:lang w:val="en-US"/>
        </w:rPr>
        <w:t xml:space="preserve"> </w:t>
      </w:r>
      <w:r>
        <w:rPr>
          <w:lang w:val="en-US"/>
        </w:rPr>
        <w:t xml:space="preserve">or other similar services. At the same time, it is stated that </w:t>
      </w:r>
      <w:r w:rsidRPr="002F2DBB">
        <w:rPr>
          <w:lang w:val="en-US"/>
        </w:rPr>
        <w:t>their colleagues at work usually behave as if they were second-class citizens</w:t>
      </w:r>
      <w:r>
        <w:rPr>
          <w:lang w:val="en-US"/>
        </w:rPr>
        <w:t xml:space="preserve"> due to their hearing disability</w:t>
      </w:r>
      <w:r w:rsidRPr="002F2DBB">
        <w:rPr>
          <w:lang w:val="en-US"/>
        </w:rPr>
        <w:t xml:space="preserve">. </w:t>
      </w:r>
      <w:r>
        <w:rPr>
          <w:lang w:val="en-US"/>
        </w:rPr>
        <w:t xml:space="preserve">In addition, </w:t>
      </w:r>
      <w:r w:rsidRPr="002F2DBB">
        <w:rPr>
          <w:lang w:val="en-US"/>
        </w:rPr>
        <w:t>communication between them is made more difficult due to the lack of an interpreter</w:t>
      </w:r>
      <w:r>
        <w:rPr>
          <w:lang w:val="en-US"/>
        </w:rPr>
        <w:t>.</w:t>
      </w:r>
    </w:p>
    <w:p w14:paraId="4040F408" w14:textId="2A4915E8" w:rsidR="002B7974" w:rsidRPr="002B7974" w:rsidRDefault="002F2DBB" w:rsidP="00A04BE9">
      <w:pPr>
        <w:rPr>
          <w:lang w:val="en-US"/>
        </w:rPr>
      </w:pPr>
      <w:r w:rsidRPr="002F2DBB">
        <w:rPr>
          <w:lang w:val="en-US"/>
        </w:rPr>
        <w:t xml:space="preserve">The Ministry of Labor and Social Affairs is offering from 2019 a service that enables </w:t>
      </w:r>
      <w:r>
        <w:rPr>
          <w:lang w:val="en-US"/>
        </w:rPr>
        <w:t>deaf individuals</w:t>
      </w:r>
      <w:r w:rsidRPr="002F2DBB">
        <w:rPr>
          <w:lang w:val="en-US"/>
        </w:rPr>
        <w:t>, via video call from their mobile phone, to chat on the phone with any person in real time</w:t>
      </w:r>
      <w:r>
        <w:rPr>
          <w:lang w:val="en-US"/>
        </w:rPr>
        <w:t xml:space="preserve">. This service is available on a </w:t>
      </w:r>
      <w:r w:rsidR="00B34AD5">
        <w:rPr>
          <w:lang w:val="en-US"/>
        </w:rPr>
        <w:t>24-hour</w:t>
      </w:r>
      <w:r>
        <w:rPr>
          <w:lang w:val="en-US"/>
        </w:rPr>
        <w:t xml:space="preserve"> basis every day.</w:t>
      </w:r>
      <w:r w:rsidR="00AA4093">
        <w:rPr>
          <w:lang w:val="en-US"/>
        </w:rPr>
        <w:t xml:space="preserve"> However, m</w:t>
      </w:r>
      <w:r w:rsidR="002B7974">
        <w:rPr>
          <w:lang w:val="en-US"/>
        </w:rPr>
        <w:t xml:space="preserve">ost of the actions which promote </w:t>
      </w:r>
      <w:r w:rsidR="002B7974">
        <w:rPr>
          <w:lang w:val="en-US"/>
        </w:rPr>
        <w:lastRenderedPageBreak/>
        <w:t xml:space="preserve">entrepreneurship for deaf people are done by individuals. One of them is the start-up company </w:t>
      </w:r>
      <w:proofErr w:type="spellStart"/>
      <w:r w:rsidR="002B7974">
        <w:rPr>
          <w:lang w:val="en-US"/>
        </w:rPr>
        <w:t>HandsUp</w:t>
      </w:r>
      <w:proofErr w:type="spellEnd"/>
      <w:r w:rsidR="002B7974">
        <w:rPr>
          <w:lang w:val="en-US"/>
        </w:rPr>
        <w:t xml:space="preserve"> </w:t>
      </w:r>
      <w:r w:rsidR="00AA4093">
        <w:rPr>
          <w:lang w:val="en-US"/>
        </w:rPr>
        <w:t xml:space="preserve">which </w:t>
      </w:r>
      <w:r w:rsidR="002B7974" w:rsidRPr="002B7974">
        <w:rPr>
          <w:lang w:val="en-US"/>
        </w:rPr>
        <w:t>is the first Sign Language Interpreter Agency in Greece</w:t>
      </w:r>
      <w:r w:rsidR="002B7974">
        <w:rPr>
          <w:lang w:val="en-US"/>
        </w:rPr>
        <w:t xml:space="preserve">. Through its website, the company offers </w:t>
      </w:r>
      <w:r w:rsidR="002B7974" w:rsidRPr="002B7974">
        <w:rPr>
          <w:lang w:val="en-US"/>
        </w:rPr>
        <w:t xml:space="preserve">accessibility services to deaf and hard of hearing people, </w:t>
      </w:r>
      <w:r w:rsidR="002B7974">
        <w:rPr>
          <w:lang w:val="en-US"/>
        </w:rPr>
        <w:t>by</w:t>
      </w:r>
      <w:r w:rsidR="002B7974" w:rsidRPr="002B7974">
        <w:rPr>
          <w:lang w:val="en-US"/>
        </w:rPr>
        <w:t xml:space="preserve"> interpreting in sign language, lip-reading,</w:t>
      </w:r>
      <w:r w:rsidR="002B7974">
        <w:rPr>
          <w:lang w:val="en-US"/>
        </w:rPr>
        <w:t xml:space="preserve"> and</w:t>
      </w:r>
      <w:r w:rsidR="002B7974" w:rsidRPr="002B7974">
        <w:rPr>
          <w:lang w:val="en-US"/>
        </w:rPr>
        <w:t xml:space="preserve"> </w:t>
      </w:r>
      <w:r w:rsidR="002B7974">
        <w:rPr>
          <w:lang w:val="en-US"/>
        </w:rPr>
        <w:t xml:space="preserve">by </w:t>
      </w:r>
      <w:r w:rsidR="002B7974" w:rsidRPr="002B7974">
        <w:rPr>
          <w:lang w:val="en-US"/>
        </w:rPr>
        <w:t>providing information and entertainment nationwide</w:t>
      </w:r>
      <w:r w:rsidR="002B7974">
        <w:rPr>
          <w:lang w:val="en-US"/>
        </w:rPr>
        <w:t xml:space="preserve">. It also promotes organizations </w:t>
      </w:r>
      <w:r w:rsidR="002B7974" w:rsidRPr="002B7974">
        <w:rPr>
          <w:lang w:val="en-US"/>
        </w:rPr>
        <w:t>through Sign Language</w:t>
      </w:r>
      <w:r w:rsidR="002B7974">
        <w:rPr>
          <w:lang w:val="en-US"/>
        </w:rPr>
        <w:t xml:space="preserve"> and</w:t>
      </w:r>
      <w:r w:rsidR="002B7974" w:rsidRPr="002B7974">
        <w:rPr>
          <w:lang w:val="en-US"/>
        </w:rPr>
        <w:t xml:space="preserve"> subtitling services, and </w:t>
      </w:r>
      <w:r w:rsidR="002B7974">
        <w:rPr>
          <w:lang w:val="en-US"/>
        </w:rPr>
        <w:t>it</w:t>
      </w:r>
      <w:r w:rsidR="002B7974" w:rsidRPr="002B7974">
        <w:rPr>
          <w:lang w:val="en-US"/>
        </w:rPr>
        <w:t xml:space="preserve"> design</w:t>
      </w:r>
      <w:r w:rsidR="00AA4093">
        <w:rPr>
          <w:lang w:val="en-US"/>
        </w:rPr>
        <w:t>s</w:t>
      </w:r>
      <w:r w:rsidR="002B7974">
        <w:rPr>
          <w:lang w:val="en-US"/>
        </w:rPr>
        <w:t xml:space="preserve"> websites in order to</w:t>
      </w:r>
      <w:r w:rsidR="002B7974" w:rsidRPr="002B7974">
        <w:rPr>
          <w:lang w:val="en-US"/>
        </w:rPr>
        <w:t xml:space="preserve"> make </w:t>
      </w:r>
      <w:r w:rsidR="002B7974">
        <w:rPr>
          <w:lang w:val="en-US"/>
        </w:rPr>
        <w:t>them</w:t>
      </w:r>
      <w:r w:rsidR="00AA4093">
        <w:rPr>
          <w:lang w:val="en-US"/>
        </w:rPr>
        <w:t xml:space="preserve"> more</w:t>
      </w:r>
      <w:r w:rsidR="002B7974" w:rsidRPr="002B7974">
        <w:rPr>
          <w:lang w:val="en-US"/>
        </w:rPr>
        <w:t xml:space="preserve"> accessible and friendl</w:t>
      </w:r>
      <w:r w:rsidR="00AA4093">
        <w:rPr>
          <w:lang w:val="en-US"/>
        </w:rPr>
        <w:t>ier</w:t>
      </w:r>
      <w:r w:rsidR="002B7974" w:rsidRPr="002B7974">
        <w:rPr>
          <w:lang w:val="en-US"/>
        </w:rPr>
        <w:t xml:space="preserve"> for use by </w:t>
      </w:r>
      <w:r w:rsidR="002B7974">
        <w:rPr>
          <w:lang w:val="en-US"/>
        </w:rPr>
        <w:t>this group of persons.</w:t>
      </w:r>
    </w:p>
    <w:p w14:paraId="5CADB4F9" w14:textId="77777777" w:rsidR="00BF45F9" w:rsidRPr="0071152F" w:rsidRDefault="00BF45F9" w:rsidP="00A04BE9">
      <w:pPr>
        <w:rPr>
          <w:lang w:val="en-US"/>
        </w:rPr>
      </w:pPr>
    </w:p>
    <w:p w14:paraId="78A5FC97" w14:textId="1C48C053" w:rsidR="00A04BE9" w:rsidRDefault="00A04BE9" w:rsidP="00A04BE9">
      <w:pPr>
        <w:pStyle w:val="Heading1"/>
        <w:spacing w:after="240"/>
      </w:pPr>
      <w:bookmarkStart w:id="3" w:name="_Toc125618461"/>
      <w:r w:rsidRPr="00EB0E4E">
        <w:t>STATE OF ART IN THE FIELD OF DIGITALIZATION</w:t>
      </w:r>
      <w:r>
        <w:t xml:space="preserve"> IN EDUCATION</w:t>
      </w:r>
      <w:bookmarkEnd w:id="3"/>
    </w:p>
    <w:p w14:paraId="4EE54715" w14:textId="1099B8FF" w:rsidR="00534FA9" w:rsidRPr="00CE3070" w:rsidRDefault="0071152F" w:rsidP="00146CEE">
      <w:pPr>
        <w:rPr>
          <w:lang w:val="en-US"/>
        </w:rPr>
      </w:pPr>
      <w:r>
        <w:t>Concerning the digitalization of the education in Greece, it is reported that</w:t>
      </w:r>
      <w:r w:rsidR="00BF45F9">
        <w:t xml:space="preserve"> the</w:t>
      </w:r>
      <w:r>
        <w:t xml:space="preserve"> technological and digital means have helped deaf students attend their lessons and </w:t>
      </w:r>
      <w:r>
        <w:rPr>
          <w:lang w:val="en-US"/>
        </w:rPr>
        <w:t>improve their performance</w:t>
      </w:r>
      <w:r w:rsidR="00A04BE9" w:rsidRPr="00210900">
        <w:t>.</w:t>
      </w:r>
      <w:r w:rsidR="00BF45F9">
        <w:t xml:space="preserve"> Nowadays, all Greek VET centres possess e-learning platforms (e-classes) which allow the uploading of the learning material </w:t>
      </w:r>
      <w:r w:rsidR="00BF45F9" w:rsidRPr="00BF45F9">
        <w:t>and additional bibliography</w:t>
      </w:r>
      <w:r w:rsidR="00BF45F9" w:rsidRPr="00BF45F9">
        <w:rPr>
          <w:lang w:val="en-US"/>
        </w:rPr>
        <w:t xml:space="preserve">. </w:t>
      </w:r>
      <w:r w:rsidR="00BF45F9">
        <w:rPr>
          <w:lang w:val="en-US"/>
        </w:rPr>
        <w:t>In some cases, teachers record their lectures and then they upload them in these platforms</w:t>
      </w:r>
      <w:r w:rsidR="00BF45F9" w:rsidRPr="00BF45F9">
        <w:rPr>
          <w:lang w:val="en-US"/>
        </w:rPr>
        <w:t xml:space="preserve"> (</w:t>
      </w:r>
      <w:r w:rsidR="00BF45F9">
        <w:rPr>
          <w:lang w:val="en-US"/>
        </w:rPr>
        <w:t>some of them put subtitles on their videos). In this way, it is easier for students with hearing disabilities to take notes and assess what they have learned.</w:t>
      </w:r>
      <w:r w:rsidR="00AA4093">
        <w:rPr>
          <w:lang w:val="en-US"/>
        </w:rPr>
        <w:t xml:space="preserve"> In addition, since the outbreak of Covid-19, some HEIs </w:t>
      </w:r>
      <w:r w:rsidR="00AA4093" w:rsidRPr="00AA4093">
        <w:rPr>
          <w:lang w:val="en-US"/>
        </w:rPr>
        <w:t xml:space="preserve">conduct the courses in a hybrid </w:t>
      </w:r>
      <w:r w:rsidR="00AA4093">
        <w:rPr>
          <w:lang w:val="en-US"/>
        </w:rPr>
        <w:t xml:space="preserve">manner and, in this way, they help </w:t>
      </w:r>
      <w:r w:rsidR="00CE3070">
        <w:rPr>
          <w:lang w:val="en-US"/>
        </w:rPr>
        <w:t xml:space="preserve">those who cannot attend the courses </w:t>
      </w:r>
      <w:r w:rsidR="005F6371">
        <w:rPr>
          <w:lang w:val="en-US"/>
        </w:rPr>
        <w:t>with physical appearance</w:t>
      </w:r>
      <w:r w:rsidR="00CE3070">
        <w:rPr>
          <w:lang w:val="en-US"/>
        </w:rPr>
        <w:t>.</w:t>
      </w:r>
    </w:p>
    <w:p w14:paraId="3ED65422" w14:textId="77777777" w:rsidR="00BF45F9" w:rsidRDefault="00BF45F9" w:rsidP="00146CEE"/>
    <w:p w14:paraId="30E53911" w14:textId="29CA3F25" w:rsidR="00721342" w:rsidRDefault="008B7AD2" w:rsidP="00EB0E4E">
      <w:pPr>
        <w:pStyle w:val="Heading1"/>
        <w:spacing w:after="240"/>
      </w:pPr>
      <w:bookmarkStart w:id="4" w:name="_Toc125618462"/>
      <w:r w:rsidRPr="00721342">
        <w:t>CONCLUSION</w:t>
      </w:r>
      <w:bookmarkEnd w:id="4"/>
    </w:p>
    <w:p w14:paraId="0AE95E20" w14:textId="0AA6A9ED" w:rsidR="002B7974" w:rsidRPr="00AA4093" w:rsidRDefault="002B7974" w:rsidP="00721342">
      <w:pPr>
        <w:rPr>
          <w:lang w:val="en-US"/>
        </w:rPr>
      </w:pPr>
      <w:r>
        <w:rPr>
          <w:lang w:val="en-US"/>
        </w:rPr>
        <w:t xml:space="preserve">The Greek society tries to </w:t>
      </w:r>
      <w:r w:rsidR="00AA4093">
        <w:rPr>
          <w:lang w:val="en-US"/>
        </w:rPr>
        <w:t xml:space="preserve">make education and the labor market more inclusive and accessible to people with hearing difficulties. However, deaf people still find it difficult to </w:t>
      </w:r>
      <w:r w:rsidR="00AA4093" w:rsidRPr="00AA4093">
        <w:rPr>
          <w:lang w:val="en-US"/>
        </w:rPr>
        <w:t xml:space="preserve">do simple everyday things, such as going to university or work </w:t>
      </w:r>
      <w:r w:rsidR="00AA4093">
        <w:rPr>
          <w:lang w:val="en-US"/>
        </w:rPr>
        <w:t>and, at the same time, they feel excluded from the society.</w:t>
      </w:r>
      <w:r w:rsidR="00AA4093" w:rsidRPr="00AA4093">
        <w:rPr>
          <w:lang w:val="en-US"/>
        </w:rPr>
        <w:t xml:space="preserve"> </w:t>
      </w:r>
      <w:r w:rsidR="00AA4093">
        <w:rPr>
          <w:lang w:val="en-US"/>
        </w:rPr>
        <w:t>T</w:t>
      </w:r>
      <w:r w:rsidR="00AA4093" w:rsidRPr="00AA4093">
        <w:rPr>
          <w:lang w:val="en-US"/>
        </w:rPr>
        <w:t>he initiatives that have been taken so far are mostly based on private</w:t>
      </w:r>
      <w:r w:rsidR="00AA4093">
        <w:rPr>
          <w:lang w:val="en-US"/>
        </w:rPr>
        <w:t xml:space="preserve"> actions because the Greek state does not provide funding for i</w:t>
      </w:r>
      <w:r w:rsidR="00AA4093" w:rsidRPr="00AA4093">
        <w:rPr>
          <w:lang w:val="en-US"/>
        </w:rPr>
        <w:t>nterpretation</w:t>
      </w:r>
      <w:r w:rsidR="00AA4093">
        <w:rPr>
          <w:lang w:val="en-US"/>
        </w:rPr>
        <w:t xml:space="preserve"> and the further boost of career opportunities to persons with hearing difficulties.</w:t>
      </w:r>
    </w:p>
    <w:p w14:paraId="29C8D3BF" w14:textId="17F2CD95" w:rsidR="00721342" w:rsidRDefault="002B7974" w:rsidP="00721342">
      <w:pPr>
        <w:rPr>
          <w:lang w:val="en-US"/>
        </w:rPr>
      </w:pPr>
      <w:r w:rsidRPr="002B7974">
        <w:rPr>
          <w:lang w:val="en-US"/>
        </w:rPr>
        <w:t>To sum up, there are no organized and adequate structures to support the integration of deaf students into university education</w:t>
      </w:r>
      <w:r>
        <w:rPr>
          <w:lang w:val="en-US"/>
        </w:rPr>
        <w:t xml:space="preserve"> and the labor market</w:t>
      </w:r>
      <w:r w:rsidRPr="002B7974">
        <w:rPr>
          <w:lang w:val="en-US"/>
        </w:rPr>
        <w:t xml:space="preserve">. Greece is still behind in infrastructure and technological means especially designed for </w:t>
      </w:r>
      <w:r>
        <w:rPr>
          <w:lang w:val="en-US"/>
        </w:rPr>
        <w:t>people</w:t>
      </w:r>
      <w:r w:rsidRPr="002B7974">
        <w:rPr>
          <w:lang w:val="en-US"/>
        </w:rPr>
        <w:t xml:space="preserve"> with hearing disabilities.</w:t>
      </w:r>
    </w:p>
    <w:p w14:paraId="6095C3FF" w14:textId="77777777" w:rsidR="00BF45F9" w:rsidRDefault="00BF45F9" w:rsidP="00721342">
      <w:pPr>
        <w:rPr>
          <w:lang w:val="en-US"/>
        </w:rPr>
      </w:pPr>
    </w:p>
    <w:p w14:paraId="598D9BEE" w14:textId="77777777" w:rsidR="005F6371" w:rsidRDefault="005F6371" w:rsidP="008B4D68">
      <w:pPr>
        <w:pStyle w:val="Heading1"/>
        <w:rPr>
          <w:lang w:val="en-US"/>
        </w:rPr>
      </w:pPr>
    </w:p>
    <w:p w14:paraId="309A7AE3" w14:textId="77777777" w:rsidR="005F6371" w:rsidRDefault="005F6371" w:rsidP="008B4D68">
      <w:pPr>
        <w:pStyle w:val="Heading1"/>
        <w:rPr>
          <w:lang w:val="en-US"/>
        </w:rPr>
      </w:pPr>
    </w:p>
    <w:p w14:paraId="28CE5046" w14:textId="77777777" w:rsidR="005F6371" w:rsidRDefault="005F6371" w:rsidP="008B4D68">
      <w:pPr>
        <w:pStyle w:val="Heading1"/>
        <w:rPr>
          <w:lang w:val="en-US"/>
        </w:rPr>
      </w:pPr>
    </w:p>
    <w:p w14:paraId="6F80CDAC" w14:textId="77777777" w:rsidR="005F6371" w:rsidRDefault="005F6371" w:rsidP="008B4D68">
      <w:pPr>
        <w:pStyle w:val="Heading1"/>
        <w:rPr>
          <w:lang w:val="en-US"/>
        </w:rPr>
      </w:pPr>
    </w:p>
    <w:p w14:paraId="0F4B6D31" w14:textId="0DEA45B4" w:rsidR="009E6155" w:rsidRPr="00106145" w:rsidRDefault="008B7AD2" w:rsidP="008B4D68">
      <w:pPr>
        <w:pStyle w:val="Heading1"/>
        <w:rPr>
          <w:lang w:val="en-US"/>
        </w:rPr>
      </w:pPr>
      <w:bookmarkStart w:id="5" w:name="_Toc125618463"/>
      <w:r>
        <w:rPr>
          <w:lang w:val="en-US"/>
        </w:rPr>
        <w:t>REFERENCES</w:t>
      </w:r>
      <w:bookmarkEnd w:id="5"/>
      <w:r>
        <w:rPr>
          <w:lang w:val="en-US"/>
        </w:rPr>
        <w:t xml:space="preserve"> </w:t>
      </w:r>
      <w:r w:rsidR="00146CEE">
        <w:rPr>
          <w:lang w:val="en-US"/>
        </w:rPr>
        <w:t xml:space="preserve"> </w:t>
      </w:r>
    </w:p>
    <w:sdt>
      <w:sdtPr>
        <w:id w:val="-1905755189"/>
        <w:docPartObj>
          <w:docPartGallery w:val="Bibliographies"/>
          <w:docPartUnique/>
        </w:docPartObj>
      </w:sdtPr>
      <w:sdtEndPr>
        <w:rPr>
          <w:rFonts w:asciiTheme="minorHAnsi" w:eastAsiaTheme="minorHAnsi" w:hAnsiTheme="minorHAnsi" w:cstheme="minorBidi"/>
          <w:color w:val="auto"/>
          <w:sz w:val="22"/>
          <w:szCs w:val="22"/>
        </w:rPr>
      </w:sdtEndPr>
      <w:sdtContent>
        <w:p w14:paraId="4E53E7C1" w14:textId="5ADF350E" w:rsidR="005F6371" w:rsidRDefault="005F6371">
          <w:pPr>
            <w:pStyle w:val="Heading1"/>
          </w:pPr>
        </w:p>
        <w:sdt>
          <w:sdtPr>
            <w:id w:val="111145805"/>
            <w:bibliography/>
          </w:sdtPr>
          <w:sdtContent>
            <w:p w14:paraId="17497C56" w14:textId="77777777" w:rsidR="005F6371" w:rsidRDefault="005F6371" w:rsidP="005F6371">
              <w:pPr>
                <w:pStyle w:val="Bibliography"/>
                <w:ind w:left="720" w:hanging="720"/>
                <w:rPr>
                  <w:noProof/>
                  <w:sz w:val="24"/>
                  <w:szCs w:val="24"/>
                  <w:lang w:val="en-US"/>
                </w:rPr>
              </w:pPr>
              <w:r>
                <w:fldChar w:fldCharType="begin"/>
              </w:r>
              <w:r>
                <w:instrText xml:space="preserve"> BIBLIOGRAPHY </w:instrText>
              </w:r>
              <w:r>
                <w:fldChar w:fldCharType="separate"/>
              </w:r>
              <w:r>
                <w:rPr>
                  <w:i/>
                  <w:iCs/>
                  <w:noProof/>
                  <w:lang w:val="en-US"/>
                </w:rPr>
                <w:t>First Education Package: Society and the Deaf. Deaf Community and Culture.</w:t>
              </w:r>
              <w:r>
                <w:rPr>
                  <w:noProof/>
                  <w:lang w:val="en-US"/>
                </w:rPr>
                <w:t xml:space="preserve"> (n.d.). Retrieved from University of Patras - Tele-education platform: chrome-extension://efaidnbmnnnibpcajpcglclefindmkaj/https://eclass.upatras.gr/modules/document/file.php/PDE1375/Koinotita%20kai%20koultoura%20kofon.pdf</w:t>
              </w:r>
            </w:p>
            <w:p w14:paraId="7933A749" w14:textId="77777777" w:rsidR="005F6371" w:rsidRDefault="005F6371" w:rsidP="005F6371">
              <w:pPr>
                <w:pStyle w:val="Bibliography"/>
                <w:ind w:left="720" w:hanging="720"/>
                <w:rPr>
                  <w:noProof/>
                  <w:lang w:val="en-US"/>
                </w:rPr>
              </w:pPr>
              <w:r>
                <w:rPr>
                  <w:noProof/>
                  <w:lang w:val="en-US"/>
                </w:rPr>
                <w:t xml:space="preserve">Kofidou, C. (2015). </w:t>
              </w:r>
              <w:r>
                <w:rPr>
                  <w:i/>
                  <w:iCs/>
                  <w:noProof/>
                  <w:lang w:val="en-US"/>
                </w:rPr>
                <w:t>Deaf and Hard of Hearing Students' Views on their Integration in the Higher Education.</w:t>
              </w:r>
              <w:r>
                <w:rPr>
                  <w:noProof/>
                  <w:lang w:val="en-US"/>
                </w:rPr>
                <w:t xml:space="preserve"> Florina: University of West Macedonia.</w:t>
              </w:r>
            </w:p>
            <w:p w14:paraId="4DA596A0" w14:textId="77777777" w:rsidR="005F6371" w:rsidRDefault="005F6371" w:rsidP="005F6371">
              <w:pPr>
                <w:pStyle w:val="Bibliography"/>
                <w:ind w:left="720" w:hanging="720"/>
                <w:rPr>
                  <w:noProof/>
                  <w:lang w:val="en-US"/>
                </w:rPr>
              </w:pPr>
              <w:r>
                <w:rPr>
                  <w:noProof/>
                  <w:lang w:val="en-US"/>
                </w:rPr>
                <w:t xml:space="preserve">Kolaiti Minasidou, M. E. (2020). </w:t>
              </w:r>
              <w:r>
                <w:rPr>
                  <w:i/>
                  <w:iCs/>
                  <w:noProof/>
                  <w:lang w:val="en-US"/>
                </w:rPr>
                <w:t>Deaf Community in Greece: What is its future?</w:t>
              </w:r>
              <w:r>
                <w:rPr>
                  <w:noProof/>
                  <w:lang w:val="en-US"/>
                </w:rPr>
                <w:t xml:space="preserve"> Athens: Charokopeio University.</w:t>
              </w:r>
            </w:p>
            <w:p w14:paraId="649062BF" w14:textId="77777777" w:rsidR="005F6371" w:rsidRDefault="005F6371" w:rsidP="005F6371">
              <w:pPr>
                <w:pStyle w:val="Bibliography"/>
                <w:ind w:left="720" w:hanging="720"/>
                <w:rPr>
                  <w:noProof/>
                  <w:lang w:val="en-US"/>
                </w:rPr>
              </w:pPr>
              <w:r>
                <w:rPr>
                  <w:noProof/>
                  <w:lang w:val="en-US"/>
                </w:rPr>
                <w:t xml:space="preserve">Kourbetis, V., Adamopoulou, A., &amp; Ferentinos, S. (n.d.). Evaluation of Education by Deaf Communities in Europe: A Transnational Comparative Study. </w:t>
              </w:r>
              <w:r>
                <w:rPr>
                  <w:i/>
                  <w:iCs/>
                  <w:noProof/>
                  <w:lang w:val="en-US"/>
                </w:rPr>
                <w:t>Pedagogical Institute of Education</w:t>
              </w:r>
              <w:r>
                <w:rPr>
                  <w:noProof/>
                  <w:lang w:val="en-US"/>
                </w:rPr>
                <w:t>. Retrieved from http://journal.primedu.uoa.gr/greek/issue_2/html/deaf_educ.htm</w:t>
              </w:r>
            </w:p>
            <w:p w14:paraId="12292570" w14:textId="77777777" w:rsidR="005F6371" w:rsidRDefault="005F6371" w:rsidP="005F6371">
              <w:pPr>
                <w:pStyle w:val="Bibliography"/>
                <w:ind w:left="720" w:hanging="720"/>
                <w:rPr>
                  <w:noProof/>
                  <w:lang w:val="en-US"/>
                </w:rPr>
              </w:pPr>
              <w:r>
                <w:rPr>
                  <w:i/>
                  <w:iCs/>
                  <w:noProof/>
                  <w:lang w:val="en-US"/>
                </w:rPr>
                <w:t>New innovative service for deaf and hard of hearing citizens</w:t>
              </w:r>
              <w:r>
                <w:rPr>
                  <w:noProof/>
                  <w:lang w:val="en-US"/>
                </w:rPr>
                <w:t>. (2019, April 10). Retrieved from Ministry of Labour and Social Affairs: https://ypergasias.gov.gr/nea-protoporiaki-ypiresia-gia-kofous-kai-varikoous-polites/</w:t>
              </w:r>
            </w:p>
            <w:p w14:paraId="4F8DEA51" w14:textId="77777777" w:rsidR="005F6371" w:rsidRDefault="005F6371" w:rsidP="005F6371">
              <w:pPr>
                <w:pStyle w:val="Bibliography"/>
                <w:ind w:left="720" w:hanging="720"/>
                <w:rPr>
                  <w:noProof/>
                  <w:lang w:val="en-US"/>
                </w:rPr>
              </w:pPr>
              <w:r>
                <w:rPr>
                  <w:noProof/>
                  <w:lang w:val="en-US"/>
                </w:rPr>
                <w:t xml:space="preserve">Parisis, K. (2016). </w:t>
              </w:r>
              <w:r>
                <w:rPr>
                  <w:i/>
                  <w:iCs/>
                  <w:noProof/>
                  <w:lang w:val="en-US"/>
                </w:rPr>
                <w:t>Case Study: The Academic Access of Deaf Students to Higher Education: Conquests and Obstacles.</w:t>
              </w:r>
              <w:r>
                <w:rPr>
                  <w:noProof/>
                  <w:lang w:val="en-US"/>
                </w:rPr>
                <w:t xml:space="preserve"> Volos: University of Thessalia.</w:t>
              </w:r>
            </w:p>
            <w:p w14:paraId="1262FAD9" w14:textId="77777777" w:rsidR="005F6371" w:rsidRDefault="005F6371" w:rsidP="005F6371">
              <w:pPr>
                <w:pStyle w:val="Bibliography"/>
                <w:ind w:left="720" w:hanging="720"/>
                <w:rPr>
                  <w:noProof/>
                  <w:lang w:val="en-US"/>
                </w:rPr>
              </w:pPr>
              <w:r>
                <w:rPr>
                  <w:noProof/>
                  <w:lang w:val="en-US"/>
                </w:rPr>
                <w:t xml:space="preserve">Tsaousis, K. (2017, October 30). </w:t>
              </w:r>
              <w:r>
                <w:rPr>
                  <w:i/>
                  <w:iCs/>
                  <w:noProof/>
                  <w:lang w:val="en-US"/>
                </w:rPr>
                <w:t>An agency for ... social entrepreneurship.</w:t>
              </w:r>
              <w:r>
                <w:rPr>
                  <w:noProof/>
                  <w:lang w:val="en-US"/>
                </w:rPr>
                <w:t xml:space="preserve"> Retrieved from Proto Thema: https://www.protothema.gr/city-stories/article/726330/ena-praktoreio-koinonikis-epiheirimatikotitas/</w:t>
              </w:r>
            </w:p>
            <w:p w14:paraId="03EEC603" w14:textId="5ED40B63" w:rsidR="005F6371" w:rsidRDefault="005F6371" w:rsidP="005F6371">
              <w:r>
                <w:rPr>
                  <w:b/>
                  <w:bCs/>
                  <w:noProof/>
                </w:rPr>
                <w:fldChar w:fldCharType="end"/>
              </w:r>
            </w:p>
          </w:sdtContent>
        </w:sdt>
      </w:sdtContent>
    </w:sdt>
    <w:p w14:paraId="796CC1D3" w14:textId="07604DB9" w:rsidR="008B4D68" w:rsidRPr="008B4D68" w:rsidRDefault="008B4D68" w:rsidP="00146CEE">
      <w:pPr>
        <w:rPr>
          <w:rStyle w:val="Hyperlink"/>
          <w:lang w:val="en-US"/>
        </w:rPr>
      </w:pPr>
    </w:p>
    <w:p w14:paraId="753A755B" w14:textId="32377E76" w:rsidR="00B34AD5" w:rsidRPr="008B4D68" w:rsidRDefault="00B34AD5" w:rsidP="008B4D68">
      <w:pPr>
        <w:rPr>
          <w:lang w:val="en-US"/>
        </w:rPr>
      </w:pPr>
    </w:p>
    <w:p w14:paraId="128EFDAA" w14:textId="77777777" w:rsidR="002B7974" w:rsidRPr="00106145" w:rsidRDefault="002B7974" w:rsidP="00146CEE">
      <w:pPr>
        <w:rPr>
          <w:lang w:val="en-US"/>
        </w:rPr>
      </w:pPr>
    </w:p>
    <w:sectPr w:rsidR="002B7974" w:rsidRPr="00106145" w:rsidSect="00534FA9">
      <w:headerReference w:type="default" r:id="rId17"/>
      <w:footerReference w:type="default" r:id="rId1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B439" w14:textId="77777777" w:rsidR="00C36099" w:rsidRDefault="00C36099" w:rsidP="00721342">
      <w:pPr>
        <w:spacing w:after="0" w:line="240" w:lineRule="auto"/>
      </w:pPr>
      <w:r>
        <w:separator/>
      </w:r>
    </w:p>
  </w:endnote>
  <w:endnote w:type="continuationSeparator" w:id="0">
    <w:p w14:paraId="75AC80E3" w14:textId="77777777" w:rsidR="00C36099" w:rsidRDefault="00C36099" w:rsidP="0072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DEF8" w14:textId="1028DF19" w:rsidR="00721342" w:rsidRDefault="008B7AD2" w:rsidP="008B7AD2">
    <w:pPr>
      <w:pStyle w:val="Footer"/>
      <w:tabs>
        <w:tab w:val="clear" w:pos="4536"/>
        <w:tab w:val="clear" w:pos="9072"/>
        <w:tab w:val="center" w:pos="951"/>
      </w:tabs>
    </w:pPr>
    <w:r>
      <w:tab/>
    </w:r>
    <w:r w:rsidR="00534FA9">
      <w:tab/>
    </w:r>
    <w:r w:rsidR="00534FA9">
      <w:tab/>
    </w:r>
    <w:r w:rsidR="00534FA9">
      <w:tab/>
    </w:r>
    <w:r w:rsidR="00534FA9">
      <w:tab/>
    </w:r>
    <w:r w:rsidR="00534FA9">
      <w:tab/>
    </w:r>
    <w:r w:rsidR="00534FA9">
      <w:tab/>
    </w:r>
  </w:p>
  <w:tbl>
    <w:tblPr>
      <w:tblStyle w:val="TableGrid"/>
      <w:tblW w:w="10916" w:type="dxa"/>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7765"/>
      <w:gridCol w:w="328"/>
    </w:tblGrid>
    <w:tr w:rsidR="00534FA9" w14:paraId="3B5E983D" w14:textId="77777777" w:rsidTr="00534FA9">
      <w:trPr>
        <w:trHeight w:val="694"/>
      </w:trPr>
      <w:tc>
        <w:tcPr>
          <w:tcW w:w="2823" w:type="dxa"/>
        </w:tcPr>
        <w:p w14:paraId="45A24A16" w14:textId="3611C001" w:rsidR="00534FA9" w:rsidRDefault="00534FA9">
          <w:r>
            <w:rPr>
              <w:noProof/>
            </w:rPr>
            <w:drawing>
              <wp:anchor distT="0" distB="0" distL="114300" distR="114300" simplePos="0" relativeHeight="251663360" behindDoc="1" locked="0" layoutInCell="1" allowOverlap="1" wp14:anchorId="61FFA8D3" wp14:editId="27FC84EA">
                <wp:simplePos x="0" y="0"/>
                <wp:positionH relativeFrom="margin">
                  <wp:posOffset>-6350</wp:posOffset>
                </wp:positionH>
                <wp:positionV relativeFrom="paragraph">
                  <wp:posOffset>4445</wp:posOffset>
                </wp:positionV>
                <wp:extent cx="1762577" cy="36883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39" cy="375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5" w:type="dxa"/>
        </w:tcPr>
        <w:p w14:paraId="7E010EA5" w14:textId="1FF7B8CF" w:rsidR="00534FA9" w:rsidRPr="00534FA9" w:rsidRDefault="00534FA9" w:rsidP="00534FA9">
          <w:pPr>
            <w:jc w:val="both"/>
            <w:rPr>
              <w:rFonts w:cstheme="minorHAnsi"/>
              <w:sz w:val="18"/>
              <w:szCs w:val="18"/>
              <w:lang w:eastAsia="el-GR"/>
            </w:rPr>
          </w:pPr>
          <w:r w:rsidRPr="00357282">
            <w:rPr>
              <w:rFonts w:cstheme="minorHAnsi"/>
              <w:sz w:val="18"/>
              <w:szCs w:val="18"/>
              <w:lang w:eastAsia="el-GR"/>
            </w:rPr>
            <w:t>This project has been funded with support from the European Commission. This communication reflects the views only of the author, and the Commission cannot be held responsible for any use which may be made of the information contained therein.</w:t>
          </w:r>
          <w:r>
            <w:rPr>
              <w:rFonts w:cstheme="minorHAnsi"/>
              <w:sz w:val="18"/>
              <w:szCs w:val="18"/>
              <w:lang w:eastAsia="el-GR"/>
            </w:rPr>
            <w:t xml:space="preserve"> Project no. </w:t>
          </w:r>
          <w:r w:rsidRPr="0046610E">
            <w:rPr>
              <w:rFonts w:cstheme="minorHAnsi"/>
              <w:sz w:val="18"/>
              <w:szCs w:val="18"/>
              <w:lang w:eastAsia="el-GR"/>
            </w:rPr>
            <w:t>2022-1-PL01-KA220-VET-000086953</w:t>
          </w:r>
        </w:p>
      </w:tc>
      <w:tc>
        <w:tcPr>
          <w:tcW w:w="328" w:type="dxa"/>
          <w:vAlign w:val="center"/>
        </w:tcPr>
        <w:p w14:paraId="099BDC49" w14:textId="33F2D56E" w:rsidR="00534FA9" w:rsidRDefault="00C36099" w:rsidP="00534FA9">
          <w:pPr>
            <w:jc w:val="center"/>
          </w:pPr>
          <w:r>
            <w:fldChar w:fldCharType="begin"/>
          </w:r>
          <w:r>
            <w:instrText xml:space="preserve"> NUMPAGES  \* Arabic  \* MERGEFORMAT </w:instrText>
          </w:r>
          <w:r>
            <w:fldChar w:fldCharType="separate"/>
          </w:r>
          <w:r w:rsidR="00534FA9">
            <w:t>6</w:t>
          </w:r>
          <w:r>
            <w:fldChar w:fldCharType="end"/>
          </w:r>
        </w:p>
      </w:tc>
    </w:tr>
  </w:tbl>
  <w:p w14:paraId="17D1B80C" w14:textId="3799BABE" w:rsidR="00534FA9" w:rsidRDefault="00534FA9" w:rsidP="00534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CE98" w14:textId="77777777" w:rsidR="00C36099" w:rsidRDefault="00C36099" w:rsidP="00721342">
      <w:pPr>
        <w:spacing w:after="0" w:line="240" w:lineRule="auto"/>
      </w:pPr>
      <w:r>
        <w:separator/>
      </w:r>
    </w:p>
  </w:footnote>
  <w:footnote w:type="continuationSeparator" w:id="0">
    <w:p w14:paraId="6788C23C" w14:textId="77777777" w:rsidR="00C36099" w:rsidRDefault="00C36099" w:rsidP="0072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1669" w14:textId="5CD4D2E6" w:rsidR="00721342" w:rsidRPr="002926DE" w:rsidRDefault="00721342" w:rsidP="002926DE">
    <w:pPr>
      <w:pStyle w:val="Header"/>
      <w:jc w:val="right"/>
      <w:rPr>
        <w:rFonts w:cstheme="minorHAnsi"/>
        <w:sz w:val="20"/>
        <w:szCs w:val="20"/>
      </w:rPr>
    </w:pPr>
    <w:r w:rsidRPr="002926DE">
      <w:rPr>
        <w:rFonts w:cstheme="minorHAnsi"/>
        <w:sz w:val="20"/>
        <w:szCs w:val="20"/>
      </w:rPr>
      <w:t>2022-1-PL01-KA220-VET-000086953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1AA2"/>
    <w:multiLevelType w:val="hybridMultilevel"/>
    <w:tmpl w:val="8BD62ED8"/>
    <w:lvl w:ilvl="0" w:tplc="6268C5EC">
      <w:start w:val="1"/>
      <w:numFmt w:val="bullet"/>
      <w:lvlText w:val=""/>
      <w:lvlJc w:val="left"/>
      <w:pPr>
        <w:ind w:left="720" w:hanging="360"/>
      </w:pPr>
      <w:rPr>
        <w:rFonts w:ascii="Symbol" w:hAnsi="Symbol" w:hint="default"/>
        <w:color w:val="0070C0"/>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47F87"/>
    <w:multiLevelType w:val="hybridMultilevel"/>
    <w:tmpl w:val="7F649916"/>
    <w:lvl w:ilvl="0" w:tplc="0809000F">
      <w:start w:val="1"/>
      <w:numFmt w:val="decimal"/>
      <w:lvlText w:val="%1."/>
      <w:lvlJc w:val="left"/>
      <w:pPr>
        <w:ind w:left="720" w:hanging="360"/>
      </w:pPr>
      <w:rPr>
        <w:rFonts w:hint="default"/>
        <w:color w:val="1DB5AE"/>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560A8"/>
    <w:multiLevelType w:val="hybridMultilevel"/>
    <w:tmpl w:val="B3C87F3A"/>
    <w:lvl w:ilvl="0" w:tplc="516052C6">
      <w:start w:val="1"/>
      <w:numFmt w:val="bullet"/>
      <w:lvlText w:val=""/>
      <w:lvlJc w:val="left"/>
      <w:pPr>
        <w:ind w:left="720" w:hanging="360"/>
      </w:pPr>
      <w:rPr>
        <w:rFonts w:ascii="Symbol" w:hAnsi="Symbol" w:hint="default"/>
        <w:color w:val="1DB5AE"/>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436801">
    <w:abstractNumId w:val="2"/>
  </w:num>
  <w:num w:numId="2" w16cid:durableId="790902723">
    <w:abstractNumId w:val="1"/>
  </w:num>
  <w:num w:numId="3" w16cid:durableId="148131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6C"/>
    <w:rsid w:val="000B7813"/>
    <w:rsid w:val="000D1C6C"/>
    <w:rsid w:val="000E0512"/>
    <w:rsid w:val="00106145"/>
    <w:rsid w:val="00124233"/>
    <w:rsid w:val="00146CEE"/>
    <w:rsid w:val="001D748F"/>
    <w:rsid w:val="0021149B"/>
    <w:rsid w:val="002926DE"/>
    <w:rsid w:val="002B7974"/>
    <w:rsid w:val="002E115D"/>
    <w:rsid w:val="002F2DBB"/>
    <w:rsid w:val="00321F7D"/>
    <w:rsid w:val="0033045A"/>
    <w:rsid w:val="00395C50"/>
    <w:rsid w:val="00485472"/>
    <w:rsid w:val="004A20F4"/>
    <w:rsid w:val="004C02BA"/>
    <w:rsid w:val="004F7BE7"/>
    <w:rsid w:val="00527CD0"/>
    <w:rsid w:val="00534FA9"/>
    <w:rsid w:val="00565D15"/>
    <w:rsid w:val="00590D95"/>
    <w:rsid w:val="005A2263"/>
    <w:rsid w:val="005C403E"/>
    <w:rsid w:val="005F6371"/>
    <w:rsid w:val="00644A33"/>
    <w:rsid w:val="006A5142"/>
    <w:rsid w:val="0071152F"/>
    <w:rsid w:val="00721342"/>
    <w:rsid w:val="00770191"/>
    <w:rsid w:val="007F7506"/>
    <w:rsid w:val="008B4D68"/>
    <w:rsid w:val="008B7AD2"/>
    <w:rsid w:val="00983900"/>
    <w:rsid w:val="009911FB"/>
    <w:rsid w:val="009E6155"/>
    <w:rsid w:val="00A04BE9"/>
    <w:rsid w:val="00A2194B"/>
    <w:rsid w:val="00AA4093"/>
    <w:rsid w:val="00B34AD5"/>
    <w:rsid w:val="00BC5D06"/>
    <w:rsid w:val="00BF45F9"/>
    <w:rsid w:val="00C36099"/>
    <w:rsid w:val="00C8339F"/>
    <w:rsid w:val="00CE3070"/>
    <w:rsid w:val="00EB0E4E"/>
    <w:rsid w:val="00ED5027"/>
    <w:rsid w:val="00EF577F"/>
    <w:rsid w:val="00FD3D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36921"/>
  <w15:chartTrackingRefBased/>
  <w15:docId w15:val="{A4679F9E-7A18-4AF2-B05F-43439DE7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5C403E"/>
    <w:pPr>
      <w:spacing w:after="0" w:line="240" w:lineRule="auto"/>
    </w:pPr>
    <w:rPr>
      <w:rFonts w:ascii="Times New Roman" w:eastAsia="Times New Roman" w:hAnsi="Times New Roman" w:cs="Times New Roman"/>
      <w:sz w:val="24"/>
      <w:szCs w:val="24"/>
      <w:lang w:eastAsia="bg-BG"/>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7213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HeaderChar"/>
    <w:uiPriority w:val="99"/>
    <w:unhideWhenUsed/>
    <w:rsid w:val="007213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1342"/>
  </w:style>
  <w:style w:type="paragraph" w:styleId="Footer">
    <w:name w:val="footer"/>
    <w:basedOn w:val="Normal"/>
    <w:link w:val="FooterChar"/>
    <w:uiPriority w:val="99"/>
    <w:unhideWhenUsed/>
    <w:rsid w:val="007213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342"/>
  </w:style>
  <w:style w:type="table" w:styleId="TableGrid">
    <w:name w:val="Table Grid"/>
    <w:basedOn w:val="TableNormal"/>
    <w:uiPriority w:val="39"/>
    <w:rsid w:val="00721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21342"/>
    <w:pPr>
      <w:ind w:left="720"/>
      <w:contextualSpacing/>
    </w:pPr>
  </w:style>
  <w:style w:type="character" w:customStyle="1" w:styleId="Heading1Char">
    <w:name w:val="Heading 1 Char"/>
    <w:basedOn w:val="DefaultParagraphFont"/>
    <w:link w:val="Heading1"/>
    <w:uiPriority w:val="9"/>
    <w:rsid w:val="002926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0E4E"/>
    <w:pPr>
      <w:outlineLvl w:val="9"/>
    </w:pPr>
    <w:rPr>
      <w:lang w:eastAsia="en-GB"/>
    </w:rPr>
  </w:style>
  <w:style w:type="paragraph" w:styleId="TOC1">
    <w:name w:val="toc 1"/>
    <w:basedOn w:val="Normal"/>
    <w:next w:val="Normal"/>
    <w:autoRedefine/>
    <w:uiPriority w:val="39"/>
    <w:unhideWhenUsed/>
    <w:rsid w:val="00EB0E4E"/>
    <w:pPr>
      <w:spacing w:after="100"/>
    </w:pPr>
  </w:style>
  <w:style w:type="character" w:styleId="Hyperlink">
    <w:name w:val="Hyperlink"/>
    <w:basedOn w:val="DefaultParagraphFont"/>
    <w:uiPriority w:val="99"/>
    <w:unhideWhenUsed/>
    <w:rsid w:val="00EB0E4E"/>
    <w:rPr>
      <w:color w:val="0563C1" w:themeColor="hyperlink"/>
      <w:u w:val="single"/>
    </w:rPr>
  </w:style>
  <w:style w:type="paragraph" w:styleId="Title">
    <w:name w:val="Title"/>
    <w:basedOn w:val="Normal"/>
    <w:next w:val="Normal"/>
    <w:link w:val="TitleChar"/>
    <w:uiPriority w:val="10"/>
    <w:qFormat/>
    <w:rsid w:val="00EB0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E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E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0E4E"/>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2F2DBB"/>
    <w:rPr>
      <w:color w:val="605E5C"/>
      <w:shd w:val="clear" w:color="auto" w:fill="E1DFDD"/>
    </w:rPr>
  </w:style>
  <w:style w:type="paragraph" w:styleId="Bibliography">
    <w:name w:val="Bibliography"/>
    <w:basedOn w:val="Normal"/>
    <w:next w:val="Normal"/>
    <w:uiPriority w:val="37"/>
    <w:unhideWhenUsed/>
    <w:rsid w:val="008B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459">
      <w:bodyDiv w:val="1"/>
      <w:marLeft w:val="0"/>
      <w:marRight w:val="0"/>
      <w:marTop w:val="0"/>
      <w:marBottom w:val="0"/>
      <w:divBdr>
        <w:top w:val="none" w:sz="0" w:space="0" w:color="auto"/>
        <w:left w:val="none" w:sz="0" w:space="0" w:color="auto"/>
        <w:bottom w:val="none" w:sz="0" w:space="0" w:color="auto"/>
        <w:right w:val="none" w:sz="0" w:space="0" w:color="auto"/>
      </w:divBdr>
    </w:div>
    <w:div w:id="266237653">
      <w:bodyDiv w:val="1"/>
      <w:marLeft w:val="0"/>
      <w:marRight w:val="0"/>
      <w:marTop w:val="0"/>
      <w:marBottom w:val="0"/>
      <w:divBdr>
        <w:top w:val="none" w:sz="0" w:space="0" w:color="auto"/>
        <w:left w:val="none" w:sz="0" w:space="0" w:color="auto"/>
        <w:bottom w:val="none" w:sz="0" w:space="0" w:color="auto"/>
        <w:right w:val="none" w:sz="0" w:space="0" w:color="auto"/>
      </w:divBdr>
    </w:div>
    <w:div w:id="322855616">
      <w:bodyDiv w:val="1"/>
      <w:marLeft w:val="0"/>
      <w:marRight w:val="0"/>
      <w:marTop w:val="0"/>
      <w:marBottom w:val="0"/>
      <w:divBdr>
        <w:top w:val="none" w:sz="0" w:space="0" w:color="auto"/>
        <w:left w:val="none" w:sz="0" w:space="0" w:color="auto"/>
        <w:bottom w:val="none" w:sz="0" w:space="0" w:color="auto"/>
        <w:right w:val="none" w:sz="0" w:space="0" w:color="auto"/>
      </w:divBdr>
    </w:div>
    <w:div w:id="532156599">
      <w:bodyDiv w:val="1"/>
      <w:marLeft w:val="0"/>
      <w:marRight w:val="0"/>
      <w:marTop w:val="0"/>
      <w:marBottom w:val="0"/>
      <w:divBdr>
        <w:top w:val="none" w:sz="0" w:space="0" w:color="auto"/>
        <w:left w:val="none" w:sz="0" w:space="0" w:color="auto"/>
        <w:bottom w:val="none" w:sz="0" w:space="0" w:color="auto"/>
        <w:right w:val="none" w:sz="0" w:space="0" w:color="auto"/>
      </w:divBdr>
    </w:div>
    <w:div w:id="544416458">
      <w:bodyDiv w:val="1"/>
      <w:marLeft w:val="0"/>
      <w:marRight w:val="0"/>
      <w:marTop w:val="0"/>
      <w:marBottom w:val="0"/>
      <w:divBdr>
        <w:top w:val="none" w:sz="0" w:space="0" w:color="auto"/>
        <w:left w:val="none" w:sz="0" w:space="0" w:color="auto"/>
        <w:bottom w:val="none" w:sz="0" w:space="0" w:color="auto"/>
        <w:right w:val="none" w:sz="0" w:space="0" w:color="auto"/>
      </w:divBdr>
    </w:div>
    <w:div w:id="658773559">
      <w:bodyDiv w:val="1"/>
      <w:marLeft w:val="0"/>
      <w:marRight w:val="0"/>
      <w:marTop w:val="0"/>
      <w:marBottom w:val="0"/>
      <w:divBdr>
        <w:top w:val="none" w:sz="0" w:space="0" w:color="auto"/>
        <w:left w:val="none" w:sz="0" w:space="0" w:color="auto"/>
        <w:bottom w:val="none" w:sz="0" w:space="0" w:color="auto"/>
        <w:right w:val="none" w:sz="0" w:space="0" w:color="auto"/>
      </w:divBdr>
    </w:div>
    <w:div w:id="674310210">
      <w:bodyDiv w:val="1"/>
      <w:marLeft w:val="0"/>
      <w:marRight w:val="0"/>
      <w:marTop w:val="0"/>
      <w:marBottom w:val="0"/>
      <w:divBdr>
        <w:top w:val="none" w:sz="0" w:space="0" w:color="auto"/>
        <w:left w:val="none" w:sz="0" w:space="0" w:color="auto"/>
        <w:bottom w:val="none" w:sz="0" w:space="0" w:color="auto"/>
        <w:right w:val="none" w:sz="0" w:space="0" w:color="auto"/>
      </w:divBdr>
    </w:div>
    <w:div w:id="1079057267">
      <w:bodyDiv w:val="1"/>
      <w:marLeft w:val="0"/>
      <w:marRight w:val="0"/>
      <w:marTop w:val="0"/>
      <w:marBottom w:val="0"/>
      <w:divBdr>
        <w:top w:val="none" w:sz="0" w:space="0" w:color="auto"/>
        <w:left w:val="none" w:sz="0" w:space="0" w:color="auto"/>
        <w:bottom w:val="none" w:sz="0" w:space="0" w:color="auto"/>
        <w:right w:val="none" w:sz="0" w:space="0" w:color="auto"/>
      </w:divBdr>
    </w:div>
    <w:div w:id="1164593096">
      <w:bodyDiv w:val="1"/>
      <w:marLeft w:val="0"/>
      <w:marRight w:val="0"/>
      <w:marTop w:val="0"/>
      <w:marBottom w:val="0"/>
      <w:divBdr>
        <w:top w:val="none" w:sz="0" w:space="0" w:color="auto"/>
        <w:left w:val="none" w:sz="0" w:space="0" w:color="auto"/>
        <w:bottom w:val="none" w:sz="0" w:space="0" w:color="auto"/>
        <w:right w:val="none" w:sz="0" w:space="0" w:color="auto"/>
      </w:divBdr>
    </w:div>
    <w:div w:id="1381243843">
      <w:bodyDiv w:val="1"/>
      <w:marLeft w:val="0"/>
      <w:marRight w:val="0"/>
      <w:marTop w:val="0"/>
      <w:marBottom w:val="0"/>
      <w:divBdr>
        <w:top w:val="none" w:sz="0" w:space="0" w:color="auto"/>
        <w:left w:val="none" w:sz="0" w:space="0" w:color="auto"/>
        <w:bottom w:val="none" w:sz="0" w:space="0" w:color="auto"/>
        <w:right w:val="none" w:sz="0" w:space="0" w:color="auto"/>
      </w:divBdr>
    </w:div>
    <w:div w:id="1474441904">
      <w:bodyDiv w:val="1"/>
      <w:marLeft w:val="0"/>
      <w:marRight w:val="0"/>
      <w:marTop w:val="0"/>
      <w:marBottom w:val="0"/>
      <w:divBdr>
        <w:top w:val="none" w:sz="0" w:space="0" w:color="auto"/>
        <w:left w:val="none" w:sz="0" w:space="0" w:color="auto"/>
        <w:bottom w:val="none" w:sz="0" w:space="0" w:color="auto"/>
        <w:right w:val="none" w:sz="0" w:space="0" w:color="auto"/>
      </w:divBdr>
    </w:div>
    <w:div w:id="1595237178">
      <w:bodyDiv w:val="1"/>
      <w:marLeft w:val="0"/>
      <w:marRight w:val="0"/>
      <w:marTop w:val="0"/>
      <w:marBottom w:val="0"/>
      <w:divBdr>
        <w:top w:val="none" w:sz="0" w:space="0" w:color="auto"/>
        <w:left w:val="none" w:sz="0" w:space="0" w:color="auto"/>
        <w:bottom w:val="none" w:sz="0" w:space="0" w:color="auto"/>
        <w:right w:val="none" w:sz="0" w:space="0" w:color="auto"/>
      </w:divBdr>
    </w:div>
    <w:div w:id="1617179884">
      <w:bodyDiv w:val="1"/>
      <w:marLeft w:val="0"/>
      <w:marRight w:val="0"/>
      <w:marTop w:val="0"/>
      <w:marBottom w:val="0"/>
      <w:divBdr>
        <w:top w:val="none" w:sz="0" w:space="0" w:color="auto"/>
        <w:left w:val="none" w:sz="0" w:space="0" w:color="auto"/>
        <w:bottom w:val="none" w:sz="0" w:space="0" w:color="auto"/>
        <w:right w:val="none" w:sz="0" w:space="0" w:color="auto"/>
      </w:divBdr>
    </w:div>
    <w:div w:id="1924874982">
      <w:bodyDiv w:val="1"/>
      <w:marLeft w:val="0"/>
      <w:marRight w:val="0"/>
      <w:marTop w:val="0"/>
      <w:marBottom w:val="0"/>
      <w:divBdr>
        <w:top w:val="none" w:sz="0" w:space="0" w:color="auto"/>
        <w:left w:val="none" w:sz="0" w:space="0" w:color="auto"/>
        <w:bottom w:val="none" w:sz="0" w:space="0" w:color="auto"/>
        <w:right w:val="none" w:sz="0" w:space="0" w:color="auto"/>
      </w:divBdr>
    </w:div>
    <w:div w:id="20225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Kou</b:Tag>
    <b:SourceType>JournalArticle</b:SourceType>
    <b:Guid>{BE1662C1-9E56-48D8-8475-231CC9D892C1}</b:Guid>
    <b:Title>Evaluation of Education by Deaf Communities in Europe: A Transnational Comparative Study</b:Title>
    <b:JournalName>Pedagogical Institute of Education</b:JournalName>
    <b:Author>
      <b:Author>
        <b:NameList>
          <b:Person>
            <b:Last>Kourbetis</b:Last>
            <b:First>Vasilis</b:First>
          </b:Person>
          <b:Person>
            <b:Last>Adamopoulou</b:Last>
            <b:First>Anna</b:First>
          </b:Person>
          <b:Person>
            <b:Last>Ferentinos</b:Last>
            <b:First>Spiros</b:First>
          </b:Person>
        </b:NameList>
      </b:Author>
    </b:Author>
    <b:URL>http://journal.primedu.uoa.gr/greek/issue_2/html/deaf_educ.htm</b:URL>
    <b:RefOrder>1</b:RefOrder>
  </b:Source>
  <b:Source>
    <b:Tag>Fir</b:Tag>
    <b:SourceType>DocumentFromInternetSite</b:SourceType>
    <b:Guid>{93491DD7-A53D-47FF-BA7E-686B93CA54CF}</b:Guid>
    <b:Title>First Education Package: Society and the Deaf. Deaf Community and Culture</b:Title>
    <b:InternetSiteTitle>University of Patras - Tele-education platform</b:InternetSiteTitle>
    <b:URL>chrome-extension://efaidnbmnnnibpcajpcglclefindmkaj/https://eclass.upatras.gr/modules/document/file.php/PDE1375/Koinotita%20kai%20koultoura%20kofon.pdf</b:URL>
    <b:Publisher>Society and the Deaf. Deaf Community and Culture</b:Publisher>
    <b:RefOrder>2</b:RefOrder>
  </b:Source>
  <b:Source>
    <b:Tag>Tsa17</b:Tag>
    <b:SourceType>DocumentFromInternetSite</b:SourceType>
    <b:Guid>{34090CC4-A37D-4A20-A730-D23B2B426ADA}</b:Guid>
    <b:Title>An agency for ... social entrepreneurship</b:Title>
    <b:InternetSiteTitle>Proto Thema</b:InternetSiteTitle>
    <b:Year>2017</b:Year>
    <b:Month>October</b:Month>
    <b:Day>30</b:Day>
    <b:URL>https://www.protothema.gr/city-stories/article/726330/ena-praktoreio-koinonikis-epiheirimatikotitas/</b:URL>
    <b:Author>
      <b:Author>
        <b:NameList>
          <b:Person>
            <b:Last>Tsaousis</b:Last>
            <b:First>Kostas</b:First>
          </b:Person>
        </b:NameList>
      </b:Author>
    </b:Author>
    <b:RefOrder>3</b:RefOrder>
  </b:Source>
  <b:Source>
    <b:Tag>Kol20</b:Tag>
    <b:SourceType>Report</b:SourceType>
    <b:Guid>{06AC524D-0D56-4E74-8234-CA44947B3CA9}</b:Guid>
    <b:Title>Deaf Community in Greece: What is its future?</b:Title>
    <b:Year>2020</b:Year>
    <b:Publisher>Charokopeio University</b:Publisher>
    <b:City>Athens</b:City>
    <b:Author>
      <b:Author>
        <b:NameList>
          <b:Person>
            <b:Last>Kolaiti Minasidou</b:Last>
            <b:Middle>Evangelia</b:Middle>
            <b:First>Mirsini</b:First>
          </b:Person>
        </b:NameList>
      </b:Author>
    </b:Author>
    <b:RefOrder>4</b:RefOrder>
  </b:Source>
  <b:Source>
    <b:Tag>Par16</b:Tag>
    <b:SourceType>Report</b:SourceType>
    <b:Guid>{E7763978-AA00-49C2-91E9-8F4CF1C2ABA2}</b:Guid>
    <b:Title>Case Study: The Academic Access of Deaf Students to Higher Education: Conquests and Obstacles</b:Title>
    <b:Year>2016</b:Year>
    <b:Publisher>University of Thessalia</b:Publisher>
    <b:City>Volos</b:City>
    <b:Author>
      <b:Author>
        <b:NameList>
          <b:Person>
            <b:Last>Parisis</b:Last>
            <b:First>Konstantinos</b:First>
          </b:Person>
        </b:NameList>
      </b:Author>
    </b:Author>
    <b:RefOrder>5</b:RefOrder>
  </b:Source>
  <b:Source>
    <b:Tag>Kof15</b:Tag>
    <b:SourceType>Report</b:SourceType>
    <b:Guid>{2FB09CD7-30A0-48C2-9F41-3AEDA6D1A973}</b:Guid>
    <b:Title>Deaf and Hard of Hearing Students' Views on their Integration in the Higher Education</b:Title>
    <b:Year>2015</b:Year>
    <b:Publisher>University of West Macedonia</b:Publisher>
    <b:City>Florina</b:City>
    <b:Author>
      <b:Author>
        <b:NameList>
          <b:Person>
            <b:Last>Kofidou</b:Last>
            <b:First>Christina</b:First>
          </b:Person>
        </b:NameList>
      </b:Author>
    </b:Author>
    <b:RefOrder>6</b:RefOrder>
  </b:Source>
  <b:Source>
    <b:Tag>Min19</b:Tag>
    <b:SourceType>InternetSite</b:SourceType>
    <b:Guid>{7D156148-CF8C-4FB0-8BCC-8965AE65124A}</b:Guid>
    <b:Year>2019</b:Year>
    <b:InternetSiteTitle>Ministry of Labour and Social Affairs</b:InternetSiteTitle>
    <b:Month>April</b:Month>
    <b:Day>10</b:Day>
    <b:URL>https://ypergasias.gov.gr/nea-protoporiaki-ypiresia-gia-kofous-kai-varikoous-polites/</b:URL>
    <b:Title>New innovative service for deaf and hard of hearing citizens</b:Title>
    <b:RefOrder>7</b:RefOrder>
  </b:Source>
</b:Sources>
</file>

<file path=customXml/itemProps1.xml><?xml version="1.0" encoding="utf-8"?>
<ds:datastoreItem xmlns:ds="http://schemas.openxmlformats.org/officeDocument/2006/customXml" ds:itemID="{505D8444-844E-4A1B-A090-E0399BEC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1358</Words>
  <Characters>7338</Characters>
  <Application>Microsoft Office Word</Application>
  <DocSecurity>0</DocSecurity>
  <Lines>61</Lines>
  <Paragraphs>17</Paragraphs>
  <ScaleCrop>false</ScaleCrop>
  <HeadingPairs>
    <vt:vector size="6" baseType="variant">
      <vt:variant>
        <vt:lpstr>Title</vt:lpstr>
      </vt:variant>
      <vt:variant>
        <vt:i4>1</vt:i4>
      </vt:variant>
      <vt:variant>
        <vt:lpstr>Tytuł</vt:lpstr>
      </vt:variant>
      <vt:variant>
        <vt:i4>1</vt:i4>
      </vt:variant>
      <vt:variant>
        <vt:lpstr>Nagłówki</vt:lpstr>
      </vt:variant>
      <vt:variant>
        <vt:i4>7</vt:i4>
      </vt:variant>
    </vt:vector>
  </HeadingPairs>
  <TitlesOfParts>
    <vt:vector size="9" baseType="lpstr">
      <vt:lpstr/>
      <vt:lpstr/>
      <vt:lpstr>INTRODUCTION</vt:lpstr>
      <vt:lpstr>EDUCATION OF STUDENTS WITH DEAFNESS </vt:lpstr>
      <vt:lpstr>THE SITUATION OF PEOPLE WITH HEARING LOSS IN THE LABOR MARKET</vt:lpstr>
      <vt:lpstr>STATE OF ART IN THE FIELD OF DIGITALIZATION IN EDUCATION</vt:lpstr>
      <vt:lpstr/>
      <vt:lpstr>CONCLUSION</vt:lpstr>
      <vt:lpstr>REFERENCES </vt:lpstr>
    </vt:vector>
  </TitlesOfParts>
  <Company>Społeczna Akademia Nauk</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Bogacz Anna</dc:creator>
  <cp:keywords/>
  <dc:description/>
  <cp:lastModifiedBy>Katerina Maniadaki</cp:lastModifiedBy>
  <cp:revision>13</cp:revision>
  <dcterms:created xsi:type="dcterms:W3CDTF">2023-01-05T09:33:00Z</dcterms:created>
  <dcterms:modified xsi:type="dcterms:W3CDTF">2023-01-26T07:40:00Z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4e2a9cbb1e591e33eed9f43122f5bafabb4d986f69027a5d7015eae1bb230bff</vt:lpwstr>
  </property>
</Properties>
</file>